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994696" w14:textId="4F476722" w:rsidR="00557D39" w:rsidRPr="0012787E" w:rsidRDefault="00557D39" w:rsidP="00557D39">
      <w:pPr>
        <w:pBdr>
          <w:bottom w:val="single" w:sz="12" w:space="1" w:color="auto"/>
        </w:pBdr>
        <w:spacing w:after="0" w:line="240" w:lineRule="auto"/>
        <w:jc w:val="both"/>
        <w:rPr>
          <w:b/>
          <w:sz w:val="30"/>
          <w:szCs w:val="30"/>
        </w:rPr>
      </w:pPr>
      <w:r>
        <w:rPr>
          <w:rFonts w:eastAsia="Times New Roman" w:cstheme="minorHAnsi"/>
          <w:b/>
          <w:sz w:val="30"/>
          <w:szCs w:val="30"/>
          <w:lang w:eastAsia="fr-FR"/>
        </w:rPr>
        <w:t>Chargé</w:t>
      </w:r>
      <w:r w:rsidRPr="00623E45">
        <w:rPr>
          <w:rFonts w:eastAsia="Times New Roman" w:cstheme="minorHAnsi"/>
          <w:b/>
          <w:sz w:val="30"/>
          <w:szCs w:val="30"/>
          <w:lang w:eastAsia="fr-FR"/>
        </w:rPr>
        <w:t xml:space="preserve"> IT système</w:t>
      </w:r>
      <w:r>
        <w:rPr>
          <w:rFonts w:eastAsia="Times New Roman" w:cstheme="minorHAnsi"/>
          <w:b/>
          <w:sz w:val="30"/>
          <w:szCs w:val="30"/>
          <w:lang w:eastAsia="fr-FR"/>
        </w:rPr>
        <w:t>s</w:t>
      </w:r>
      <w:r w:rsidRPr="00623E45">
        <w:rPr>
          <w:rFonts w:eastAsia="Times New Roman" w:cstheme="minorHAnsi"/>
          <w:b/>
          <w:sz w:val="30"/>
          <w:szCs w:val="30"/>
          <w:lang w:eastAsia="fr-FR"/>
        </w:rPr>
        <w:t xml:space="preserve"> et réseaux évènementiels</w:t>
      </w:r>
      <w:r>
        <w:rPr>
          <w:rFonts w:eastAsia="Times New Roman" w:cstheme="minorHAnsi"/>
          <w:b/>
          <w:sz w:val="30"/>
          <w:szCs w:val="30"/>
          <w:lang w:eastAsia="fr-FR"/>
        </w:rPr>
        <w:t xml:space="preserve"> </w:t>
      </w:r>
      <w:r w:rsidRPr="0012787E">
        <w:rPr>
          <w:sz w:val="30"/>
          <w:szCs w:val="30"/>
        </w:rPr>
        <w:t>H/F</w:t>
      </w:r>
    </w:p>
    <w:p w14:paraId="1D06528A" w14:textId="77777777" w:rsidR="00557D39" w:rsidRPr="00623E45" w:rsidRDefault="00557D39" w:rsidP="007052E6">
      <w:pPr>
        <w:spacing w:after="0" w:line="240" w:lineRule="auto"/>
        <w:rPr>
          <w:rFonts w:eastAsia="Times New Roman" w:cstheme="minorHAnsi"/>
          <w:sz w:val="30"/>
          <w:szCs w:val="30"/>
          <w:lang w:eastAsia="fr-FR"/>
        </w:rPr>
      </w:pPr>
    </w:p>
    <w:p w14:paraId="3B44A992" w14:textId="77777777" w:rsidR="002F5993" w:rsidRDefault="002F5993" w:rsidP="002F5993">
      <w:pPr>
        <w:spacing w:after="0" w:line="240" w:lineRule="auto"/>
        <w:jc w:val="both"/>
        <w:rPr>
          <w:b/>
        </w:rPr>
      </w:pPr>
      <w:r w:rsidRPr="003A1605">
        <w:rPr>
          <w:b/>
          <w:u w:val="single"/>
        </w:rPr>
        <w:t>Une entreprise au cœur de l’industrie événementielle</w:t>
      </w:r>
      <w:r w:rsidRPr="003A1605">
        <w:rPr>
          <w:b/>
        </w:rPr>
        <w:t> !</w:t>
      </w:r>
    </w:p>
    <w:p w14:paraId="542A1E9A" w14:textId="77777777" w:rsidR="002F5993" w:rsidRPr="003A1605" w:rsidRDefault="002F5993" w:rsidP="002F5993">
      <w:pPr>
        <w:spacing w:after="0" w:line="240" w:lineRule="auto"/>
        <w:jc w:val="both"/>
        <w:rPr>
          <w:b/>
          <w:u w:val="single"/>
        </w:rPr>
      </w:pPr>
    </w:p>
    <w:p w14:paraId="6EE4EE9B" w14:textId="77777777" w:rsidR="002F5993" w:rsidRDefault="002F5993" w:rsidP="002F5993">
      <w:pPr>
        <w:spacing w:after="0" w:line="240" w:lineRule="auto"/>
        <w:jc w:val="both"/>
        <w:rPr>
          <w:rFonts w:eastAsia="Times New Roman" w:cstheme="minorHAnsi"/>
          <w:lang w:eastAsia="fr-FR"/>
        </w:rPr>
      </w:pPr>
      <w:r w:rsidRPr="002D1564">
        <w:rPr>
          <w:rFonts w:eastAsia="Times New Roman" w:cstheme="minorHAnsi"/>
          <w:lang w:eastAsia="fr-FR"/>
        </w:rPr>
        <w:t>Reconnaissable par son design spectaculaire de verre et acier, le centre de congrès et de culture de Monaco offre une surface modulaire de 35.000 m2 pour l’organisation de conférences, congrès, salons, expositions, concerts et spectacles. Accueillant en moyenne 100 événements et 250.000 personnes par an, le Grimaldi Forum Monaco est plébiscité pour la qualité de ses espaces et le savoir-faire de son équipe de 140 professionnels.</w:t>
      </w:r>
    </w:p>
    <w:p w14:paraId="5FA2A964" w14:textId="77777777" w:rsidR="002F5993" w:rsidRDefault="002F5993" w:rsidP="002F5993">
      <w:pPr>
        <w:spacing w:after="0" w:line="240" w:lineRule="auto"/>
        <w:jc w:val="both"/>
        <w:rPr>
          <w:rFonts w:eastAsia="Times New Roman" w:cstheme="minorHAnsi"/>
          <w:lang w:eastAsia="fr-FR"/>
        </w:rPr>
      </w:pPr>
      <w:r w:rsidRPr="001E68F0">
        <w:t>Acteur majeur de l’univers événementiel monégasque</w:t>
      </w:r>
      <w:r>
        <w:t xml:space="preserve">, doublement </w:t>
      </w:r>
      <w:r w:rsidRPr="001E68F0">
        <w:t>certifié ISO 14001</w:t>
      </w:r>
      <w:r>
        <w:t xml:space="preserve"> et ISO 20121, à la pointe de la technologie, l</w:t>
      </w:r>
      <w:r w:rsidRPr="001E68F0">
        <w:t>e Grimaldi Forum Monaco propose des espaces et des prestations événementielles sur mesure</w:t>
      </w:r>
      <w:r>
        <w:t xml:space="preserve"> et accroitra dès 2025 </w:t>
      </w:r>
      <w:r w:rsidRPr="002D1564">
        <w:rPr>
          <w:rFonts w:eastAsia="Times New Roman" w:cstheme="minorHAnsi"/>
          <w:lang w:eastAsia="fr-FR"/>
        </w:rPr>
        <w:t>sa surface</w:t>
      </w:r>
      <w:r>
        <w:rPr>
          <w:rFonts w:eastAsia="Times New Roman" w:cstheme="minorHAnsi"/>
          <w:lang w:eastAsia="fr-FR"/>
        </w:rPr>
        <w:t xml:space="preserve"> d’exploitation</w:t>
      </w:r>
      <w:r w:rsidRPr="002D1564">
        <w:rPr>
          <w:rFonts w:eastAsia="Times New Roman" w:cstheme="minorHAnsi"/>
          <w:lang w:eastAsia="fr-FR"/>
        </w:rPr>
        <w:t xml:space="preserve"> de 6000 m2 supplémentaires</w:t>
      </w:r>
      <w:r>
        <w:rPr>
          <w:rFonts w:eastAsia="Times New Roman" w:cstheme="minorHAnsi"/>
          <w:lang w:eastAsia="fr-FR"/>
        </w:rPr>
        <w:t>,</w:t>
      </w:r>
      <w:r w:rsidRPr="002D1564">
        <w:rPr>
          <w:rFonts w:eastAsia="Times New Roman" w:cstheme="minorHAnsi"/>
          <w:lang w:eastAsia="fr-FR"/>
        </w:rPr>
        <w:t xml:space="preserve"> dans le cadre du projet d’extension en mer de la Principauté. </w:t>
      </w:r>
    </w:p>
    <w:p w14:paraId="27569F8D" w14:textId="77777777" w:rsidR="007520E7" w:rsidRDefault="007520E7" w:rsidP="002F5993">
      <w:pPr>
        <w:spacing w:after="0" w:line="240" w:lineRule="auto"/>
        <w:jc w:val="both"/>
        <w:rPr>
          <w:rFonts w:eastAsia="Times New Roman" w:cstheme="minorHAnsi"/>
          <w:lang w:eastAsia="fr-FR"/>
        </w:rPr>
      </w:pPr>
    </w:p>
    <w:p w14:paraId="4A91D047" w14:textId="77777777" w:rsidR="002F5993" w:rsidRDefault="002F5993" w:rsidP="00C568FD">
      <w:pPr>
        <w:spacing w:after="100" w:afterAutospacing="1" w:line="276" w:lineRule="auto"/>
        <w:jc w:val="both"/>
        <w:outlineLvl w:val="3"/>
        <w:rPr>
          <w:rStyle w:val="Lienhypertexte"/>
          <w:color w:val="0070C0"/>
        </w:rPr>
      </w:pPr>
      <w:r w:rsidRPr="001E68F0">
        <w:t xml:space="preserve">Retrouvez plus d’informations sur notre Event </w:t>
      </w:r>
      <w:proofErr w:type="spellStart"/>
      <w:r w:rsidRPr="001E68F0">
        <w:t>Factory</w:t>
      </w:r>
      <w:proofErr w:type="spellEnd"/>
      <w:r w:rsidRPr="001E68F0">
        <w:t> </w:t>
      </w:r>
      <w:r w:rsidRPr="000A1AC5">
        <w:t xml:space="preserve">: </w:t>
      </w:r>
      <w:hyperlink r:id="rId10" w:history="1">
        <w:r w:rsidRPr="003F0654">
          <w:rPr>
            <w:rStyle w:val="Lienhypertexte"/>
            <w:color w:val="0070C0"/>
          </w:rPr>
          <w:t>www.grimaldiforum.com</w:t>
        </w:r>
      </w:hyperlink>
    </w:p>
    <w:p w14:paraId="2DC1A345" w14:textId="77777777" w:rsidR="002F5993" w:rsidRDefault="002F5993" w:rsidP="002F5993">
      <w:pPr>
        <w:spacing w:after="0"/>
        <w:jc w:val="both"/>
      </w:pPr>
      <w:r>
        <w:rPr>
          <w:b/>
          <w:u w:val="single"/>
        </w:rPr>
        <w:t>La mission</w:t>
      </w:r>
      <w:r w:rsidRPr="00B81E61">
        <w:t xml:space="preserve"> </w:t>
      </w:r>
    </w:p>
    <w:p w14:paraId="78A14DAD" w14:textId="77777777" w:rsidR="002F5993" w:rsidRDefault="002F5993" w:rsidP="002F5993">
      <w:pPr>
        <w:spacing w:after="0" w:line="240" w:lineRule="auto"/>
        <w:jc w:val="both"/>
      </w:pPr>
    </w:p>
    <w:p w14:paraId="190191E6" w14:textId="0634FFF6" w:rsidR="003670C3" w:rsidRDefault="0026040C" w:rsidP="003670C3">
      <w:pPr>
        <w:spacing w:after="0" w:line="240" w:lineRule="auto"/>
        <w:jc w:val="both"/>
        <w:rPr>
          <w:rFonts w:cstheme="minorHAnsi"/>
        </w:rPr>
      </w:pPr>
      <w:r>
        <w:rPr>
          <w:rFonts w:cstheme="minorHAnsi"/>
        </w:rPr>
        <w:t xml:space="preserve">Directement rattaché(e) à la Directrice des Manifestations, dont les équipes </w:t>
      </w:r>
      <w:r w:rsidR="003670C3" w:rsidRPr="002D1564">
        <w:rPr>
          <w:rFonts w:cstheme="minorHAnsi"/>
        </w:rPr>
        <w:t>assure</w:t>
      </w:r>
      <w:r>
        <w:rPr>
          <w:rFonts w:cstheme="minorHAnsi"/>
        </w:rPr>
        <w:t>nt</w:t>
      </w:r>
      <w:r w:rsidR="003670C3" w:rsidRPr="002D1564">
        <w:rPr>
          <w:rFonts w:cstheme="minorHAnsi"/>
        </w:rPr>
        <w:t xml:space="preserve"> &amp; coordonne</w:t>
      </w:r>
      <w:r>
        <w:rPr>
          <w:rFonts w:cstheme="minorHAnsi"/>
        </w:rPr>
        <w:t xml:space="preserve">nt </w:t>
      </w:r>
      <w:r w:rsidR="003670C3" w:rsidRPr="002D1564">
        <w:rPr>
          <w:rFonts w:cstheme="minorHAnsi"/>
        </w:rPr>
        <w:t>la production évènementielle sur site,</w:t>
      </w:r>
      <w:r>
        <w:rPr>
          <w:rFonts w:cstheme="minorHAnsi"/>
        </w:rPr>
        <w:t xml:space="preserve"> vous êtes </w:t>
      </w:r>
      <w:r w:rsidR="00C568FD">
        <w:rPr>
          <w:rFonts w:cstheme="minorHAnsi"/>
        </w:rPr>
        <w:t>référent</w:t>
      </w:r>
      <w:r>
        <w:rPr>
          <w:rFonts w:cstheme="minorHAnsi"/>
        </w:rPr>
        <w:t xml:space="preserve"> IT Event et</w:t>
      </w:r>
      <w:r w:rsidR="002F5993">
        <w:rPr>
          <w:rFonts w:cstheme="minorHAnsi"/>
        </w:rPr>
        <w:t xml:space="preserve"> </w:t>
      </w:r>
      <w:r w:rsidR="003670C3" w:rsidRPr="002D1564">
        <w:rPr>
          <w:rFonts w:cstheme="minorHAnsi"/>
        </w:rPr>
        <w:t xml:space="preserve">travaillez en étroite collaboration </w:t>
      </w:r>
      <w:r>
        <w:rPr>
          <w:rFonts w:cstheme="minorHAnsi"/>
        </w:rPr>
        <w:t xml:space="preserve">avec le pôle audiovisuel &amp; scénique d’une part et les équipes IT, Réseaux &amp; Télécom d’autre part. </w:t>
      </w:r>
      <w:r w:rsidR="00C568FD">
        <w:rPr>
          <w:rFonts w:cstheme="minorHAnsi"/>
        </w:rPr>
        <w:t xml:space="preserve"> </w:t>
      </w:r>
      <w:r>
        <w:rPr>
          <w:rFonts w:cstheme="minorHAnsi"/>
        </w:rPr>
        <w:t xml:space="preserve">Votre objectif : </w:t>
      </w:r>
      <w:r w:rsidR="00676AFF">
        <w:rPr>
          <w:rFonts w:cstheme="minorHAnsi"/>
        </w:rPr>
        <w:t xml:space="preserve">contribuer au déroulement technique optimal des manifestations </w:t>
      </w:r>
      <w:r w:rsidR="00C568FD">
        <w:rPr>
          <w:rFonts w:cstheme="minorHAnsi"/>
        </w:rPr>
        <w:t xml:space="preserve">accueillies </w:t>
      </w:r>
      <w:r w:rsidR="00676AFF">
        <w:rPr>
          <w:rFonts w:cstheme="minorHAnsi"/>
        </w:rPr>
        <w:t>et à la satisfaction de nos clients et visiteurs.</w:t>
      </w:r>
      <w:r w:rsidR="00C568FD">
        <w:rPr>
          <w:rFonts w:cstheme="minorHAnsi"/>
        </w:rPr>
        <w:t xml:space="preserve"> </w:t>
      </w:r>
      <w:r w:rsidR="003670C3" w:rsidRPr="002D1564">
        <w:rPr>
          <w:rFonts w:cstheme="minorHAnsi"/>
        </w:rPr>
        <w:t xml:space="preserve">Vos missions </w:t>
      </w:r>
      <w:r w:rsidR="00676AFF">
        <w:rPr>
          <w:rFonts w:cstheme="minorHAnsi"/>
        </w:rPr>
        <w:t>s’articulent autour de 3 axes</w:t>
      </w:r>
      <w:r w:rsidR="003670C3" w:rsidRPr="002D1564">
        <w:rPr>
          <w:rFonts w:cstheme="minorHAnsi"/>
        </w:rPr>
        <w:t> :</w:t>
      </w:r>
    </w:p>
    <w:p w14:paraId="715F8F0B" w14:textId="77777777" w:rsidR="00C568FD" w:rsidRDefault="00C568FD" w:rsidP="003670C3">
      <w:pPr>
        <w:spacing w:after="0" w:line="240" w:lineRule="auto"/>
        <w:jc w:val="both"/>
        <w:rPr>
          <w:rFonts w:cstheme="minorHAnsi"/>
        </w:rPr>
      </w:pPr>
    </w:p>
    <w:p w14:paraId="5FB637DB" w14:textId="01E147E1" w:rsidR="00676AFF" w:rsidRPr="00676AFF" w:rsidRDefault="00676AFF" w:rsidP="003670C3">
      <w:pPr>
        <w:spacing w:after="0" w:line="240" w:lineRule="auto"/>
        <w:jc w:val="both"/>
        <w:rPr>
          <w:rFonts w:cstheme="minorHAnsi"/>
          <w:b/>
          <w:bCs/>
          <w:u w:val="single"/>
        </w:rPr>
      </w:pPr>
      <w:r w:rsidRPr="00676AFF">
        <w:rPr>
          <w:rFonts w:cstheme="minorHAnsi"/>
          <w:b/>
          <w:bCs/>
          <w:u w:val="single"/>
        </w:rPr>
        <w:t>Etude</w:t>
      </w:r>
    </w:p>
    <w:p w14:paraId="260C7AB1" w14:textId="7FBB570E" w:rsidR="00B7041E" w:rsidRDefault="00B7041E" w:rsidP="00B7041E">
      <w:pPr>
        <w:pStyle w:val="Paragraphedeliste"/>
        <w:numPr>
          <w:ilvl w:val="0"/>
          <w:numId w:val="15"/>
        </w:numPr>
        <w:spacing w:after="0" w:line="240" w:lineRule="auto"/>
        <w:jc w:val="both"/>
        <w:rPr>
          <w:rFonts w:cstheme="minorHAnsi"/>
        </w:rPr>
      </w:pPr>
      <w:r w:rsidRPr="00B7041E">
        <w:rPr>
          <w:rFonts w:cstheme="minorHAnsi"/>
        </w:rPr>
        <w:t xml:space="preserve">Etude et analyse des </w:t>
      </w:r>
      <w:r w:rsidRPr="00B7041E">
        <w:rPr>
          <w:rFonts w:eastAsia="Times New Roman" w:cstheme="minorHAnsi"/>
          <w:lang w:eastAsia="fr-FR"/>
        </w:rPr>
        <w:t xml:space="preserve">besoins IT des clients et plans </w:t>
      </w:r>
      <w:r w:rsidRPr="00B7041E">
        <w:rPr>
          <w:rFonts w:cstheme="minorHAnsi"/>
        </w:rPr>
        <w:t>présentés </w:t>
      </w:r>
    </w:p>
    <w:p w14:paraId="2EAAD77F" w14:textId="38AE6116" w:rsidR="00676AFF" w:rsidRPr="00B7041E" w:rsidRDefault="00676AFF" w:rsidP="00B7041E">
      <w:pPr>
        <w:pStyle w:val="Paragraphedeliste"/>
        <w:numPr>
          <w:ilvl w:val="0"/>
          <w:numId w:val="15"/>
        </w:numPr>
        <w:spacing w:after="0" w:line="240" w:lineRule="auto"/>
        <w:jc w:val="both"/>
        <w:rPr>
          <w:rFonts w:cstheme="minorHAnsi"/>
        </w:rPr>
      </w:pPr>
      <w:r>
        <w:rPr>
          <w:rFonts w:eastAsia="Times New Roman" w:cstheme="minorHAnsi"/>
          <w:lang w:eastAsia="fr-FR"/>
        </w:rPr>
        <w:t>R</w:t>
      </w:r>
      <w:r w:rsidRPr="00FB4324">
        <w:rPr>
          <w:rFonts w:eastAsia="Times New Roman" w:cstheme="minorHAnsi"/>
          <w:lang w:eastAsia="fr-FR"/>
        </w:rPr>
        <w:t>édaction de synoptiques des systèmes réseau</w:t>
      </w:r>
      <w:r w:rsidR="0095286B">
        <w:rPr>
          <w:rFonts w:eastAsia="Times New Roman" w:cstheme="minorHAnsi"/>
          <w:lang w:eastAsia="fr-FR"/>
        </w:rPr>
        <w:t>x</w:t>
      </w:r>
    </w:p>
    <w:p w14:paraId="33F2CBE4" w14:textId="14A51CD1" w:rsidR="00B7041E" w:rsidRPr="00B7041E" w:rsidRDefault="00B7041E" w:rsidP="00B7041E">
      <w:pPr>
        <w:pStyle w:val="Paragraphedeliste"/>
        <w:numPr>
          <w:ilvl w:val="0"/>
          <w:numId w:val="15"/>
        </w:numPr>
        <w:spacing w:after="0" w:line="240" w:lineRule="auto"/>
        <w:jc w:val="both"/>
        <w:rPr>
          <w:rFonts w:cstheme="minorHAnsi"/>
        </w:rPr>
      </w:pPr>
      <w:r w:rsidRPr="00B7041E">
        <w:rPr>
          <w:rFonts w:eastAsia="Times New Roman" w:cstheme="minorHAnsi"/>
          <w:lang w:eastAsia="fr-FR"/>
        </w:rPr>
        <w:t xml:space="preserve">Conseil et proposition de </w:t>
      </w:r>
      <w:r w:rsidRPr="00B7041E">
        <w:rPr>
          <w:rFonts w:cstheme="minorHAnsi"/>
          <w:shd w:val="clear" w:color="auto" w:fill="FFFFFF"/>
        </w:rPr>
        <w:t xml:space="preserve">solutions techniques adaptées, intégrant </w:t>
      </w:r>
      <w:r w:rsidR="00C568FD">
        <w:rPr>
          <w:rFonts w:cstheme="minorHAnsi"/>
          <w:shd w:val="clear" w:color="auto" w:fill="FFFFFF"/>
        </w:rPr>
        <w:t>les aspects</w:t>
      </w:r>
      <w:r w:rsidRPr="00B7041E">
        <w:rPr>
          <w:rFonts w:cstheme="minorHAnsi"/>
          <w:shd w:val="clear" w:color="auto" w:fill="FFFFFF"/>
        </w:rPr>
        <w:t xml:space="preserve"> budgétaire</w:t>
      </w:r>
      <w:r w:rsidR="00C568FD">
        <w:rPr>
          <w:rFonts w:cstheme="minorHAnsi"/>
          <w:shd w:val="clear" w:color="auto" w:fill="FFFFFF"/>
        </w:rPr>
        <w:t>s</w:t>
      </w:r>
    </w:p>
    <w:p w14:paraId="442E705A" w14:textId="44990EA0" w:rsidR="00676AFF" w:rsidRPr="00676AFF" w:rsidRDefault="00676AFF" w:rsidP="00676AFF">
      <w:pPr>
        <w:pStyle w:val="Paragraphedeliste"/>
        <w:numPr>
          <w:ilvl w:val="0"/>
          <w:numId w:val="15"/>
        </w:numPr>
        <w:spacing w:after="0" w:line="240" w:lineRule="auto"/>
        <w:jc w:val="both"/>
        <w:rPr>
          <w:rFonts w:cstheme="minorHAnsi"/>
        </w:rPr>
      </w:pPr>
      <w:r>
        <w:t xml:space="preserve">Collaboration avec les fournisseurs de technologies événementielles </w:t>
      </w:r>
    </w:p>
    <w:p w14:paraId="3EB97FA2" w14:textId="77777777" w:rsidR="00676AFF" w:rsidRDefault="00676AFF" w:rsidP="00676AFF">
      <w:pPr>
        <w:pStyle w:val="Paragraphedeliste"/>
        <w:spacing w:after="0" w:line="240" w:lineRule="auto"/>
        <w:jc w:val="both"/>
      </w:pPr>
    </w:p>
    <w:p w14:paraId="6C5E9F65" w14:textId="01E83B1B" w:rsidR="00676AFF" w:rsidRPr="00676AFF" w:rsidRDefault="00676AFF" w:rsidP="00676AFF">
      <w:pPr>
        <w:pStyle w:val="Paragraphedeliste"/>
        <w:spacing w:after="0" w:line="240" w:lineRule="auto"/>
        <w:ind w:left="0"/>
        <w:jc w:val="both"/>
        <w:rPr>
          <w:rFonts w:cstheme="minorHAnsi"/>
          <w:u w:val="single"/>
        </w:rPr>
      </w:pPr>
      <w:r w:rsidRPr="00676AFF">
        <w:rPr>
          <w:rFonts w:eastAsia="Times New Roman" w:cstheme="minorHAnsi"/>
          <w:b/>
          <w:bCs/>
          <w:u w:val="single"/>
          <w:lang w:eastAsia="fr-FR"/>
        </w:rPr>
        <w:t>Gestion du parc matériel </w:t>
      </w:r>
    </w:p>
    <w:p w14:paraId="5CC81066" w14:textId="43E761AD" w:rsidR="00B7041E" w:rsidRDefault="00B7041E" w:rsidP="00B7041E">
      <w:pPr>
        <w:pStyle w:val="Paragraphedeliste"/>
        <w:numPr>
          <w:ilvl w:val="0"/>
          <w:numId w:val="15"/>
        </w:numPr>
        <w:spacing w:after="0" w:line="240" w:lineRule="auto"/>
        <w:jc w:val="both"/>
      </w:pPr>
      <w:r w:rsidRPr="00B7041E">
        <w:rPr>
          <w:rFonts w:cstheme="minorHAnsi"/>
        </w:rPr>
        <w:t>Gestion </w:t>
      </w:r>
      <w:r>
        <w:t>de l’entretien, de la maintenance et du renouvellement des équipements IT dédiés aux événements</w:t>
      </w:r>
    </w:p>
    <w:p w14:paraId="47DA3646" w14:textId="514C6131" w:rsidR="0026040C" w:rsidRPr="00B7041E" w:rsidRDefault="00676AFF" w:rsidP="00B7041E">
      <w:pPr>
        <w:pStyle w:val="Paragraphedeliste"/>
        <w:numPr>
          <w:ilvl w:val="0"/>
          <w:numId w:val="15"/>
        </w:numPr>
        <w:spacing w:after="0" w:line="240" w:lineRule="auto"/>
        <w:jc w:val="both"/>
        <w:rPr>
          <w:rFonts w:cstheme="minorHAnsi"/>
        </w:rPr>
      </w:pPr>
      <w:r>
        <w:t>V</w:t>
      </w:r>
      <w:r w:rsidR="0026040C">
        <w:t xml:space="preserve">eille technologique </w:t>
      </w:r>
      <w:r>
        <w:t>continue</w:t>
      </w:r>
    </w:p>
    <w:p w14:paraId="7FA3DC01" w14:textId="50287EB9" w:rsidR="00C568FD" w:rsidRPr="00C568FD" w:rsidRDefault="00C568FD" w:rsidP="00C568FD">
      <w:pPr>
        <w:pStyle w:val="Paragraphedeliste"/>
        <w:numPr>
          <w:ilvl w:val="0"/>
          <w:numId w:val="15"/>
        </w:numPr>
        <w:spacing w:after="0" w:line="240" w:lineRule="auto"/>
        <w:jc w:val="both"/>
        <w:outlineLvl w:val="2"/>
        <w:rPr>
          <w:rFonts w:eastAsia="Times New Roman" w:cstheme="minorHAnsi"/>
          <w:lang w:eastAsia="fr-FR"/>
        </w:rPr>
      </w:pPr>
      <w:r w:rsidRPr="00C568FD">
        <w:rPr>
          <w:rFonts w:eastAsia="Times New Roman" w:cstheme="minorHAnsi"/>
          <w:lang w:eastAsia="fr-FR"/>
        </w:rPr>
        <w:t xml:space="preserve">Mise en place de systèmes de GMAO (Gestion des Moyens Audiovisuels) dans le cadre de la télégestion et télémaintenance des équipements </w:t>
      </w:r>
      <w:r>
        <w:rPr>
          <w:rFonts w:eastAsia="Times New Roman" w:cstheme="minorHAnsi"/>
          <w:lang w:eastAsia="fr-FR"/>
        </w:rPr>
        <w:t>audiovisuels</w:t>
      </w:r>
    </w:p>
    <w:p w14:paraId="3C2D29AA" w14:textId="77777777" w:rsidR="002D1564" w:rsidRDefault="002D1564" w:rsidP="003670C3">
      <w:pPr>
        <w:spacing w:after="0" w:line="240" w:lineRule="auto"/>
        <w:jc w:val="both"/>
        <w:rPr>
          <w:rFonts w:cstheme="minorHAnsi"/>
        </w:rPr>
      </w:pPr>
    </w:p>
    <w:p w14:paraId="05EE8CF4" w14:textId="2BA231A7" w:rsidR="00676AFF" w:rsidRPr="00676AFF" w:rsidRDefault="00676AFF" w:rsidP="003670C3">
      <w:pPr>
        <w:spacing w:after="0" w:line="240" w:lineRule="auto"/>
        <w:jc w:val="both"/>
        <w:rPr>
          <w:rFonts w:cstheme="minorHAnsi"/>
          <w:u w:val="single"/>
        </w:rPr>
      </w:pPr>
      <w:r w:rsidRPr="00676AFF">
        <w:rPr>
          <w:rFonts w:eastAsia="Times New Roman" w:cstheme="minorHAnsi"/>
          <w:b/>
          <w:bCs/>
          <w:u w:val="single"/>
          <w:lang w:eastAsia="fr-FR"/>
        </w:rPr>
        <w:t>Mise en œuvre opérationnelle </w:t>
      </w:r>
    </w:p>
    <w:p w14:paraId="493423E5" w14:textId="03598861" w:rsidR="00676AFF" w:rsidRPr="00C568FD" w:rsidRDefault="00676AFF" w:rsidP="00676AFF">
      <w:pPr>
        <w:pStyle w:val="Paragraphedeliste"/>
        <w:numPr>
          <w:ilvl w:val="0"/>
          <w:numId w:val="15"/>
        </w:numPr>
        <w:spacing w:after="0" w:line="240" w:lineRule="auto"/>
        <w:jc w:val="both"/>
        <w:rPr>
          <w:rFonts w:cstheme="minorHAnsi"/>
        </w:rPr>
      </w:pPr>
      <w:r>
        <w:rPr>
          <w:rFonts w:eastAsia="Times New Roman" w:cstheme="minorHAnsi"/>
          <w:color w:val="333333"/>
          <w:lang w:eastAsia="fr-FR"/>
        </w:rPr>
        <w:t xml:space="preserve">Référent interne </w:t>
      </w:r>
      <w:r>
        <w:rPr>
          <w:rFonts w:eastAsia="Times New Roman" w:cstheme="minorHAnsi"/>
          <w:lang w:eastAsia="fr-FR"/>
        </w:rPr>
        <w:t>dans le cadre de la création de systèmes IT/réseau sur les évènements et sur la communication des équipements audiovisuels</w:t>
      </w:r>
      <w:r w:rsidR="00C568FD">
        <w:rPr>
          <w:rFonts w:eastAsia="Times New Roman" w:cstheme="minorHAnsi"/>
          <w:lang w:eastAsia="fr-FR"/>
        </w:rPr>
        <w:t xml:space="preserve"> </w:t>
      </w:r>
      <w:r>
        <w:rPr>
          <w:rFonts w:eastAsia="Times New Roman" w:cstheme="minorHAnsi"/>
          <w:lang w:eastAsia="fr-FR"/>
        </w:rPr>
        <w:t xml:space="preserve">(wifi, </w:t>
      </w:r>
      <w:r w:rsidR="00C568FD">
        <w:rPr>
          <w:rFonts w:eastAsia="Times New Roman" w:cstheme="minorHAnsi"/>
          <w:lang w:eastAsia="fr-FR"/>
        </w:rPr>
        <w:t>Ethernet</w:t>
      </w:r>
      <w:r>
        <w:rPr>
          <w:rFonts w:eastAsia="Times New Roman" w:cstheme="minorHAnsi"/>
          <w:lang w:eastAsia="fr-FR"/>
        </w:rPr>
        <w:t>)</w:t>
      </w:r>
    </w:p>
    <w:p w14:paraId="49001F0C" w14:textId="0375D133" w:rsidR="00C568FD" w:rsidRPr="00C568FD" w:rsidRDefault="00C568FD" w:rsidP="00C568FD">
      <w:pPr>
        <w:pStyle w:val="Paragraphedeliste"/>
        <w:numPr>
          <w:ilvl w:val="0"/>
          <w:numId w:val="15"/>
        </w:numPr>
        <w:spacing w:after="0" w:line="240" w:lineRule="auto"/>
        <w:jc w:val="both"/>
        <w:outlineLvl w:val="2"/>
        <w:rPr>
          <w:rFonts w:eastAsia="Times New Roman" w:cstheme="minorHAnsi"/>
          <w:lang w:eastAsia="fr-FR"/>
        </w:rPr>
      </w:pPr>
      <w:r w:rsidRPr="00C568FD">
        <w:rPr>
          <w:rFonts w:eastAsia="Times New Roman" w:cstheme="minorHAnsi"/>
          <w:lang w:eastAsia="fr-FR"/>
        </w:rPr>
        <w:t>Définition et optimisation des besoins IT nécessaires (bande passante, architecture réseau, équipements IT, contrôle des flux,</w:t>
      </w:r>
      <w:r>
        <w:rPr>
          <w:rFonts w:eastAsia="Times New Roman" w:cstheme="minorHAnsi"/>
          <w:lang w:eastAsia="fr-FR"/>
        </w:rPr>
        <w:t xml:space="preserve"> etc.</w:t>
      </w:r>
      <w:r w:rsidRPr="00C568FD">
        <w:rPr>
          <w:rFonts w:eastAsia="Times New Roman" w:cstheme="minorHAnsi"/>
          <w:lang w:eastAsia="fr-FR"/>
        </w:rPr>
        <w:t>) en fonction des moyens à déployer (streaming, intervenants distants, plateformes virtuelles, multicast, votes interactifs, nodal de pilotage</w:t>
      </w:r>
      <w:r>
        <w:rPr>
          <w:rFonts w:eastAsia="Times New Roman" w:cstheme="minorHAnsi"/>
          <w:lang w:eastAsia="fr-FR"/>
        </w:rPr>
        <w:t>, etc</w:t>
      </w:r>
      <w:r w:rsidRPr="00C568FD">
        <w:rPr>
          <w:rFonts w:eastAsia="Times New Roman" w:cstheme="minorHAnsi"/>
          <w:lang w:eastAsia="fr-FR"/>
        </w:rPr>
        <w:t>.)</w:t>
      </w:r>
    </w:p>
    <w:p w14:paraId="3A318D4E" w14:textId="77777777" w:rsidR="0095286B" w:rsidRPr="00676AFF" w:rsidRDefault="0095286B" w:rsidP="0095286B">
      <w:pPr>
        <w:pStyle w:val="Paragraphedeliste"/>
        <w:numPr>
          <w:ilvl w:val="0"/>
          <w:numId w:val="15"/>
        </w:numPr>
        <w:spacing w:after="0" w:line="240" w:lineRule="auto"/>
        <w:jc w:val="both"/>
        <w:rPr>
          <w:rFonts w:cstheme="minorHAnsi"/>
        </w:rPr>
      </w:pPr>
      <w:r>
        <w:rPr>
          <w:rFonts w:eastAsia="Times New Roman" w:cstheme="minorHAnsi"/>
          <w:color w:val="333333"/>
          <w:lang w:eastAsia="fr-FR"/>
        </w:rPr>
        <w:t>I</w:t>
      </w:r>
      <w:r w:rsidRPr="00D75254">
        <w:rPr>
          <w:rFonts w:eastAsia="Times New Roman" w:cstheme="minorHAnsi"/>
          <w:color w:val="333333"/>
          <w:lang w:eastAsia="fr-FR"/>
        </w:rPr>
        <w:t xml:space="preserve">nstallation, </w:t>
      </w:r>
      <w:r w:rsidRPr="00902B33">
        <w:rPr>
          <w:rFonts w:eastAsia="Times New Roman" w:cstheme="minorHAnsi"/>
          <w:color w:val="333333"/>
          <w:lang w:eastAsia="fr-FR"/>
        </w:rPr>
        <w:t>intégration</w:t>
      </w:r>
      <w:r w:rsidRPr="00D75254">
        <w:rPr>
          <w:rFonts w:eastAsia="Times New Roman" w:cstheme="minorHAnsi"/>
          <w:color w:val="333333"/>
          <w:lang w:eastAsia="fr-FR"/>
        </w:rPr>
        <w:t xml:space="preserve"> et </w:t>
      </w:r>
      <w:r>
        <w:rPr>
          <w:rFonts w:eastAsia="Times New Roman" w:cstheme="minorHAnsi"/>
          <w:color w:val="333333"/>
          <w:lang w:eastAsia="fr-FR"/>
        </w:rPr>
        <w:t>supervision</w:t>
      </w:r>
      <w:r w:rsidRPr="00D75254">
        <w:rPr>
          <w:rFonts w:eastAsia="Times New Roman" w:cstheme="minorHAnsi"/>
          <w:color w:val="333333"/>
          <w:lang w:eastAsia="fr-FR"/>
        </w:rPr>
        <w:t xml:space="preserve"> </w:t>
      </w:r>
      <w:r w:rsidRPr="00902B33">
        <w:rPr>
          <w:rFonts w:eastAsia="Times New Roman" w:cstheme="minorHAnsi"/>
          <w:color w:val="333333"/>
          <w:lang w:eastAsia="fr-FR"/>
        </w:rPr>
        <w:t>des infrastructures</w:t>
      </w:r>
      <w:r>
        <w:rPr>
          <w:rFonts w:eastAsia="Times New Roman" w:cstheme="minorHAnsi"/>
          <w:color w:val="333333"/>
          <w:lang w:eastAsia="fr-FR"/>
        </w:rPr>
        <w:t xml:space="preserve"> éphémères</w:t>
      </w:r>
      <w:r w:rsidRPr="00902B33">
        <w:rPr>
          <w:rFonts w:eastAsia="Times New Roman" w:cstheme="minorHAnsi"/>
          <w:color w:val="333333"/>
          <w:lang w:eastAsia="fr-FR"/>
        </w:rPr>
        <w:t xml:space="preserve"> en conditions opérationnelles</w:t>
      </w:r>
      <w:r w:rsidRPr="00D75254">
        <w:rPr>
          <w:rFonts w:eastAsia="Times New Roman" w:cstheme="minorHAnsi"/>
          <w:color w:val="333333"/>
          <w:lang w:eastAsia="fr-FR"/>
        </w:rPr>
        <w:t xml:space="preserve"> </w:t>
      </w:r>
      <w:r>
        <w:rPr>
          <w:rFonts w:eastAsia="Times New Roman" w:cstheme="minorHAnsi"/>
          <w:lang w:eastAsia="fr-FR"/>
        </w:rPr>
        <w:t>événementielles</w:t>
      </w:r>
      <w:r w:rsidRPr="00D75254">
        <w:rPr>
          <w:rFonts w:eastAsia="Times New Roman" w:cstheme="minorHAnsi"/>
          <w:lang w:eastAsia="fr-FR"/>
        </w:rPr>
        <w:t xml:space="preserve"> </w:t>
      </w:r>
    </w:p>
    <w:p w14:paraId="1081B5AE" w14:textId="0E234CC3" w:rsidR="00676AFF" w:rsidRDefault="00C568FD" w:rsidP="00676AFF">
      <w:pPr>
        <w:pStyle w:val="Paragraphedeliste"/>
        <w:numPr>
          <w:ilvl w:val="0"/>
          <w:numId w:val="15"/>
        </w:numPr>
        <w:spacing w:after="0" w:line="240" w:lineRule="auto"/>
        <w:jc w:val="both"/>
        <w:rPr>
          <w:rFonts w:cstheme="minorHAnsi"/>
        </w:rPr>
      </w:pPr>
      <w:r>
        <w:rPr>
          <w:rFonts w:cstheme="minorHAnsi"/>
        </w:rPr>
        <w:t>Permanence</w:t>
      </w:r>
      <w:r w:rsidR="00676AFF">
        <w:rPr>
          <w:rFonts w:cstheme="minorHAnsi"/>
        </w:rPr>
        <w:t xml:space="preserve"> technique pendant les</w:t>
      </w:r>
      <w:r>
        <w:rPr>
          <w:rFonts w:cstheme="minorHAnsi"/>
        </w:rPr>
        <w:t xml:space="preserve"> phases clés </w:t>
      </w:r>
      <w:r w:rsidR="0095286B">
        <w:rPr>
          <w:rFonts w:cstheme="minorHAnsi"/>
        </w:rPr>
        <w:t>événementielles</w:t>
      </w:r>
    </w:p>
    <w:p w14:paraId="5809D507" w14:textId="786547BB" w:rsidR="00C568FD" w:rsidRPr="00C568FD" w:rsidRDefault="00C568FD" w:rsidP="00C568FD">
      <w:pPr>
        <w:pStyle w:val="Paragraphedeliste"/>
        <w:numPr>
          <w:ilvl w:val="0"/>
          <w:numId w:val="15"/>
        </w:numPr>
        <w:spacing w:after="0" w:line="240" w:lineRule="auto"/>
        <w:jc w:val="both"/>
        <w:outlineLvl w:val="2"/>
        <w:rPr>
          <w:rFonts w:eastAsia="Times New Roman" w:cstheme="minorHAnsi"/>
          <w:lang w:eastAsia="fr-FR"/>
        </w:rPr>
      </w:pPr>
      <w:r w:rsidRPr="00C568FD">
        <w:rPr>
          <w:rFonts w:eastAsia="Times New Roman" w:cstheme="minorHAnsi"/>
          <w:lang w:eastAsia="fr-FR"/>
        </w:rPr>
        <w:t>Réalisation de dossiers techniques</w:t>
      </w:r>
      <w:r w:rsidR="00D73D92">
        <w:rPr>
          <w:rFonts w:eastAsia="Times New Roman" w:cstheme="minorHAnsi"/>
          <w:lang w:eastAsia="fr-FR"/>
        </w:rPr>
        <w:t>, synoptiques (</w:t>
      </w:r>
      <w:r w:rsidRPr="00C568FD">
        <w:rPr>
          <w:rFonts w:eastAsia="Times New Roman" w:cstheme="minorHAnsi"/>
          <w:lang w:eastAsia="fr-FR"/>
        </w:rPr>
        <w:t>IT/réseau</w:t>
      </w:r>
      <w:r w:rsidR="00D73D92">
        <w:rPr>
          <w:rFonts w:eastAsia="Times New Roman" w:cstheme="minorHAnsi"/>
          <w:lang w:eastAsia="fr-FR"/>
        </w:rPr>
        <w:t>)</w:t>
      </w:r>
    </w:p>
    <w:p w14:paraId="16C81AA0" w14:textId="77777777" w:rsidR="00C568FD" w:rsidRPr="0026040C" w:rsidRDefault="00C568FD" w:rsidP="00C568FD">
      <w:pPr>
        <w:pStyle w:val="Paragraphedeliste"/>
        <w:spacing w:after="0" w:line="240" w:lineRule="auto"/>
        <w:jc w:val="both"/>
        <w:rPr>
          <w:rFonts w:cstheme="minorHAnsi"/>
        </w:rPr>
      </w:pPr>
    </w:p>
    <w:p w14:paraId="01B4F263" w14:textId="77777777" w:rsidR="00DF179B" w:rsidRPr="00902B33" w:rsidRDefault="00DF179B" w:rsidP="00D75254">
      <w:pPr>
        <w:spacing w:after="0" w:line="240" w:lineRule="auto"/>
        <w:jc w:val="both"/>
        <w:outlineLvl w:val="2"/>
        <w:rPr>
          <w:rFonts w:ascii="Open Sans" w:eastAsia="Times New Roman" w:hAnsi="Open Sans" w:cs="Open Sans"/>
          <w:color w:val="333333"/>
          <w:sz w:val="27"/>
          <w:szCs w:val="27"/>
          <w:lang w:eastAsia="fr-FR"/>
        </w:rPr>
      </w:pPr>
    </w:p>
    <w:p w14:paraId="5D985836" w14:textId="79C091E8" w:rsidR="00E54922" w:rsidRPr="002D1564" w:rsidRDefault="00E54922" w:rsidP="00DF0B5D">
      <w:pPr>
        <w:spacing w:before="100" w:beforeAutospacing="1" w:after="100" w:afterAutospacing="1" w:line="360" w:lineRule="auto"/>
        <w:jc w:val="both"/>
        <w:outlineLvl w:val="3"/>
        <w:rPr>
          <w:rFonts w:eastAsia="Times New Roman" w:cstheme="minorHAnsi"/>
          <w:b/>
          <w:bCs/>
          <w:i/>
          <w:u w:val="single"/>
          <w:lang w:eastAsia="fr-FR"/>
        </w:rPr>
      </w:pPr>
      <w:r w:rsidRPr="002D1564">
        <w:rPr>
          <w:rFonts w:eastAsia="Times New Roman" w:cstheme="minorHAnsi"/>
          <w:b/>
          <w:bCs/>
          <w:i/>
          <w:u w:val="single"/>
          <w:lang w:eastAsia="fr-FR"/>
        </w:rPr>
        <w:t>PROFIL</w:t>
      </w:r>
      <w:r w:rsidR="0094203A" w:rsidRPr="002D1564">
        <w:rPr>
          <w:rFonts w:eastAsia="Times New Roman" w:cstheme="minorHAnsi"/>
          <w:b/>
          <w:bCs/>
          <w:i/>
          <w:u w:val="single"/>
          <w:lang w:eastAsia="fr-FR"/>
        </w:rPr>
        <w:t xml:space="preserve"> RECHERCHE</w:t>
      </w:r>
      <w:r w:rsidR="006E3E38" w:rsidRPr="002D1564">
        <w:rPr>
          <w:rFonts w:eastAsia="Times New Roman" w:cstheme="minorHAnsi"/>
          <w:b/>
          <w:bCs/>
          <w:i/>
          <w:u w:val="single"/>
          <w:lang w:eastAsia="fr-FR"/>
        </w:rPr>
        <w:t> :</w:t>
      </w:r>
    </w:p>
    <w:p w14:paraId="03D22916" w14:textId="607DCBBD" w:rsidR="001B768F" w:rsidRPr="00D31AD9" w:rsidRDefault="001B768F" w:rsidP="001B768F">
      <w:pPr>
        <w:spacing w:after="0" w:line="240" w:lineRule="auto"/>
        <w:jc w:val="both"/>
      </w:pPr>
      <w:r w:rsidRPr="00D31AD9">
        <w:t xml:space="preserve">De formation supérieure en </w:t>
      </w:r>
      <w:r w:rsidR="00DF179B">
        <w:t>informatique et réseaux</w:t>
      </w:r>
      <w:r w:rsidRPr="00D31AD9">
        <w:t xml:space="preserve">, vous bénéficiez </w:t>
      </w:r>
      <w:r w:rsidR="0095286B">
        <w:t>de</w:t>
      </w:r>
      <w:r w:rsidR="004029FD">
        <w:t xml:space="preserve"> connaissances </w:t>
      </w:r>
      <w:r w:rsidR="0095286B">
        <w:t xml:space="preserve">avancées </w:t>
      </w:r>
      <w:r w:rsidR="004029FD">
        <w:t>sur</w:t>
      </w:r>
      <w:r w:rsidRPr="00D31AD9">
        <w:t xml:space="preserve"> les </w:t>
      </w:r>
      <w:r w:rsidR="00DF179B">
        <w:rPr>
          <w:rFonts w:cstheme="minorHAnsi"/>
        </w:rPr>
        <w:t>mode</w:t>
      </w:r>
      <w:r w:rsidR="004029FD">
        <w:rPr>
          <w:rFonts w:cstheme="minorHAnsi"/>
        </w:rPr>
        <w:t>s</w:t>
      </w:r>
      <w:r w:rsidR="00DF179B">
        <w:rPr>
          <w:rFonts w:cstheme="minorHAnsi"/>
        </w:rPr>
        <w:t xml:space="preserve"> et </w:t>
      </w:r>
      <w:r w:rsidR="00DF179B" w:rsidRPr="004029FD">
        <w:rPr>
          <w:rFonts w:cstheme="minorHAnsi"/>
          <w:color w:val="000000" w:themeColor="text1"/>
        </w:rPr>
        <w:t>protocoles réseau son, vidéo et lumière</w:t>
      </w:r>
      <w:r w:rsidRPr="004029FD">
        <w:rPr>
          <w:rFonts w:cstheme="minorHAnsi"/>
          <w:color w:val="000000" w:themeColor="text1"/>
        </w:rPr>
        <w:t xml:space="preserve"> </w:t>
      </w:r>
      <w:r w:rsidR="00DF179B" w:rsidRPr="004029FD">
        <w:rPr>
          <w:rFonts w:cstheme="minorHAnsi"/>
          <w:color w:val="000000" w:themeColor="text1"/>
        </w:rPr>
        <w:t xml:space="preserve">(Dante, </w:t>
      </w:r>
      <w:r w:rsidR="007B7F40" w:rsidRPr="004029FD">
        <w:rPr>
          <w:rFonts w:cstheme="minorHAnsi"/>
          <w:color w:val="000000" w:themeColor="text1"/>
        </w:rPr>
        <w:t>normes ITU, transport</w:t>
      </w:r>
      <w:r w:rsidR="00AB4D92" w:rsidRPr="004029FD">
        <w:rPr>
          <w:rFonts w:cstheme="minorHAnsi"/>
          <w:color w:val="000000" w:themeColor="text1"/>
        </w:rPr>
        <w:t xml:space="preserve"> </w:t>
      </w:r>
      <w:r w:rsidR="007B7F40" w:rsidRPr="004029FD">
        <w:rPr>
          <w:rFonts w:cstheme="minorHAnsi"/>
          <w:color w:val="000000" w:themeColor="text1"/>
        </w:rPr>
        <w:t xml:space="preserve">sur IP, NDI, SMPTE, </w:t>
      </w:r>
      <w:proofErr w:type="spellStart"/>
      <w:r w:rsidR="007B7F40" w:rsidRPr="004029FD">
        <w:rPr>
          <w:rFonts w:cstheme="minorHAnsi"/>
          <w:color w:val="000000" w:themeColor="text1"/>
        </w:rPr>
        <w:t>Artnet</w:t>
      </w:r>
      <w:proofErr w:type="spellEnd"/>
      <w:r w:rsidR="007B7F40" w:rsidRPr="004029FD">
        <w:rPr>
          <w:rFonts w:cstheme="minorHAnsi"/>
          <w:color w:val="000000" w:themeColor="text1"/>
        </w:rPr>
        <w:t>, SACN,</w:t>
      </w:r>
      <w:r w:rsidR="00010E4A">
        <w:rPr>
          <w:rFonts w:cstheme="minorHAnsi"/>
          <w:color w:val="000000" w:themeColor="text1"/>
        </w:rPr>
        <w:t xml:space="preserve"> .</w:t>
      </w:r>
      <w:r w:rsidR="007B7F40" w:rsidRPr="004029FD">
        <w:rPr>
          <w:rFonts w:cstheme="minorHAnsi"/>
          <w:color w:val="000000" w:themeColor="text1"/>
        </w:rPr>
        <w:t xml:space="preserve">..). </w:t>
      </w:r>
      <w:r w:rsidRPr="00D31AD9">
        <w:t xml:space="preserve">Une expérience dans des fonctions similaires sera fortement appréciée. </w:t>
      </w:r>
    </w:p>
    <w:p w14:paraId="307EE990" w14:textId="47937FF5" w:rsidR="001B768F" w:rsidRPr="00D31AD9" w:rsidRDefault="001B768F" w:rsidP="001B768F">
      <w:pPr>
        <w:spacing w:after="0" w:line="240" w:lineRule="auto"/>
        <w:jc w:val="both"/>
      </w:pPr>
      <w:r w:rsidRPr="00D31AD9">
        <w:t xml:space="preserve">Vous aimez à la fois les activités d’études, de planification et de gestion, mais aussi de coordination ainsi que de veille technologique. </w:t>
      </w:r>
    </w:p>
    <w:p w14:paraId="0FD3187A" w14:textId="1037CB06" w:rsidR="001B768F" w:rsidRPr="00D31AD9" w:rsidRDefault="009E49A9" w:rsidP="001B768F">
      <w:pPr>
        <w:spacing w:after="0" w:line="240" w:lineRule="auto"/>
        <w:jc w:val="both"/>
      </w:pPr>
      <w:r w:rsidRPr="00D31AD9">
        <w:t xml:space="preserve">Votre compréhension </w:t>
      </w:r>
      <w:r w:rsidR="007B7F40">
        <w:t>technique</w:t>
      </w:r>
      <w:r w:rsidRPr="00D31AD9">
        <w:t xml:space="preserve"> des projets vous permet d’apporter les </w:t>
      </w:r>
      <w:r w:rsidRPr="00D31AD9">
        <w:rPr>
          <w:rFonts w:eastAsia="Times New Roman" w:cstheme="minorHAnsi"/>
          <w:lang w:eastAsia="fr-FR"/>
        </w:rPr>
        <w:t xml:space="preserve">réponses adaptées, </w:t>
      </w:r>
      <w:r w:rsidR="006F5B7A" w:rsidRPr="00D31AD9">
        <w:rPr>
          <w:rFonts w:eastAsia="Times New Roman" w:cstheme="minorHAnsi"/>
          <w:lang w:eastAsia="fr-FR"/>
        </w:rPr>
        <w:t xml:space="preserve">tout </w:t>
      </w:r>
      <w:r w:rsidR="00E7699B" w:rsidRPr="00D31AD9">
        <w:rPr>
          <w:rFonts w:eastAsia="Times New Roman" w:cstheme="minorHAnsi"/>
          <w:lang w:eastAsia="fr-FR"/>
        </w:rPr>
        <w:t xml:space="preserve">en </w:t>
      </w:r>
      <w:r w:rsidRPr="00D31AD9">
        <w:rPr>
          <w:rFonts w:eastAsia="Times New Roman" w:cstheme="minorHAnsi"/>
          <w:lang w:eastAsia="fr-FR"/>
        </w:rPr>
        <w:t xml:space="preserve">intégrant </w:t>
      </w:r>
      <w:r w:rsidR="00E7699B" w:rsidRPr="00D31AD9">
        <w:rPr>
          <w:rFonts w:eastAsia="Times New Roman" w:cstheme="minorHAnsi"/>
          <w:lang w:eastAsia="fr-FR"/>
        </w:rPr>
        <w:t xml:space="preserve">les </w:t>
      </w:r>
      <w:r w:rsidR="006F5B7A" w:rsidRPr="00D31AD9">
        <w:rPr>
          <w:rFonts w:eastAsia="Times New Roman" w:cstheme="minorHAnsi"/>
          <w:lang w:eastAsia="fr-FR"/>
        </w:rPr>
        <w:t>impératifs</w:t>
      </w:r>
      <w:r w:rsidR="00E7699B" w:rsidRPr="00D31AD9">
        <w:rPr>
          <w:rFonts w:eastAsia="Times New Roman" w:cstheme="minorHAnsi"/>
          <w:lang w:eastAsia="fr-FR"/>
        </w:rPr>
        <w:t xml:space="preserve"> organisationnels et financi</w:t>
      </w:r>
      <w:r w:rsidR="006F5B7A" w:rsidRPr="00D31AD9">
        <w:rPr>
          <w:rFonts w:eastAsia="Times New Roman" w:cstheme="minorHAnsi"/>
          <w:lang w:eastAsia="fr-FR"/>
        </w:rPr>
        <w:t>er</w:t>
      </w:r>
      <w:r w:rsidR="00E7699B" w:rsidRPr="00D31AD9">
        <w:rPr>
          <w:rFonts w:eastAsia="Times New Roman" w:cstheme="minorHAnsi"/>
          <w:lang w:eastAsia="fr-FR"/>
        </w:rPr>
        <w:t>s</w:t>
      </w:r>
      <w:r w:rsidR="006F5B7A" w:rsidRPr="00D31AD9">
        <w:rPr>
          <w:rFonts w:eastAsia="Times New Roman" w:cstheme="minorHAnsi"/>
          <w:lang w:eastAsia="fr-FR"/>
        </w:rPr>
        <w:t>.</w:t>
      </w:r>
      <w:r w:rsidR="00010E4A">
        <w:rPr>
          <w:rFonts w:eastAsia="Times New Roman" w:cstheme="minorHAnsi"/>
          <w:lang w:eastAsia="fr-FR"/>
        </w:rPr>
        <w:t xml:space="preserve"> </w:t>
      </w:r>
      <w:r w:rsidR="001B768F" w:rsidRPr="00D31AD9">
        <w:t xml:space="preserve">Bon niveau d’anglais. </w:t>
      </w:r>
    </w:p>
    <w:p w14:paraId="305EA7A9" w14:textId="77777777" w:rsidR="001B768F" w:rsidRPr="00D31AD9" w:rsidRDefault="001B768F" w:rsidP="001B768F">
      <w:pPr>
        <w:spacing w:after="0" w:line="240" w:lineRule="auto"/>
        <w:jc w:val="both"/>
        <w:rPr>
          <w:sz w:val="10"/>
          <w:szCs w:val="10"/>
        </w:rPr>
      </w:pPr>
    </w:p>
    <w:p w14:paraId="756877C0" w14:textId="30F7CD71" w:rsidR="00676AFF" w:rsidRDefault="001B768F" w:rsidP="001B768F">
      <w:pPr>
        <w:spacing w:after="0" w:line="240" w:lineRule="auto"/>
        <w:jc w:val="both"/>
        <w:rPr>
          <w:rFonts w:cstheme="minorHAnsi"/>
        </w:rPr>
      </w:pPr>
      <w:r w:rsidRPr="00D31AD9">
        <w:t xml:space="preserve">Dynamique, rigoureux </w:t>
      </w:r>
      <w:r w:rsidR="004029FD">
        <w:t>et curieux</w:t>
      </w:r>
      <w:r w:rsidR="0095286B">
        <w:t>,</w:t>
      </w:r>
      <w:r w:rsidRPr="00D31AD9">
        <w:t xml:space="preserve"> vous disposez d’un excellent relationnel, sachant faire preuve à la fois d’autorité et de sens du service, que ce soit dans le travail d’équipe ou dans la relation avec nos clients organisateurs. Bonne présentation. Flexibilité sur horaires décalés (soirs, week-ends et jours fériés). Poste en CDI.</w:t>
      </w:r>
      <w:r w:rsidR="00676AFF" w:rsidRPr="00676AFF">
        <w:rPr>
          <w:rFonts w:cstheme="minorHAnsi"/>
        </w:rPr>
        <w:t xml:space="preserve"> </w:t>
      </w:r>
    </w:p>
    <w:p w14:paraId="40A54E9E" w14:textId="77777777" w:rsidR="00676AFF" w:rsidRDefault="00676AFF" w:rsidP="001B768F">
      <w:pPr>
        <w:spacing w:after="0" w:line="240" w:lineRule="auto"/>
        <w:jc w:val="both"/>
        <w:rPr>
          <w:rFonts w:cstheme="minorHAnsi"/>
        </w:rPr>
      </w:pPr>
    </w:p>
    <w:p w14:paraId="6A65E779" w14:textId="77777777" w:rsidR="007520E7" w:rsidRDefault="007520E7" w:rsidP="007520E7">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Envie de rejoindre nos équipes professionnelles et passionnées ? </w:t>
      </w:r>
    </w:p>
    <w:p w14:paraId="2712DAF2" w14:textId="626E03DE" w:rsidR="00C568FD" w:rsidRPr="00D31AD9" w:rsidRDefault="007520E7" w:rsidP="007520E7">
      <w:pPr>
        <w:spacing w:after="0" w:line="240" w:lineRule="auto"/>
        <w:jc w:val="both"/>
      </w:pPr>
      <w:r>
        <w:rPr>
          <w:rFonts w:ascii="Calibri" w:hAnsi="Calibri" w:cs="Calibri"/>
          <w:color w:val="000000"/>
        </w:rPr>
        <w:t xml:space="preserve">Envoyez votre candidature par mail : </w:t>
      </w:r>
      <w:hyperlink r:id="rId11" w:history="1">
        <w:r w:rsidRPr="00382B89">
          <w:rPr>
            <w:rStyle w:val="Lienhypertexte"/>
            <w:rFonts w:ascii="Calibri" w:hAnsi="Calibri" w:cs="Calibri"/>
          </w:rPr>
          <w:t>recrut@grimaldiforum.com</w:t>
        </w:r>
      </w:hyperlink>
    </w:p>
    <w:sectPr w:rsidR="00C568FD" w:rsidRPr="00D31AD9" w:rsidSect="00646BB0">
      <w:head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67E75" w14:textId="77777777" w:rsidR="009929C3" w:rsidRDefault="009929C3" w:rsidP="00E54922">
      <w:pPr>
        <w:spacing w:after="0" w:line="240" w:lineRule="auto"/>
      </w:pPr>
      <w:r>
        <w:separator/>
      </w:r>
    </w:p>
  </w:endnote>
  <w:endnote w:type="continuationSeparator" w:id="0">
    <w:p w14:paraId="0718AEF2" w14:textId="77777777" w:rsidR="009929C3" w:rsidRDefault="009929C3" w:rsidP="00E54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4CDA9" w14:textId="77777777" w:rsidR="009929C3" w:rsidRDefault="009929C3" w:rsidP="00E54922">
      <w:pPr>
        <w:spacing w:after="0" w:line="240" w:lineRule="auto"/>
      </w:pPr>
      <w:r>
        <w:separator/>
      </w:r>
    </w:p>
  </w:footnote>
  <w:footnote w:type="continuationSeparator" w:id="0">
    <w:p w14:paraId="42768B40" w14:textId="77777777" w:rsidR="009929C3" w:rsidRDefault="009929C3" w:rsidP="00E54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2924E" w14:textId="78562A88" w:rsidR="0030320E" w:rsidRDefault="0030320E" w:rsidP="00E54922">
    <w:pPr>
      <w:pStyle w:val="En-tte"/>
      <w:jc w:val="center"/>
    </w:pPr>
    <w:r>
      <w:rPr>
        <w:noProof/>
      </w:rPr>
      <w:drawing>
        <wp:anchor distT="0" distB="0" distL="114300" distR="114300" simplePos="0" relativeHeight="251658240" behindDoc="0" locked="0" layoutInCell="1" allowOverlap="1" wp14:anchorId="69003513" wp14:editId="1FEF3365">
          <wp:simplePos x="0" y="0"/>
          <wp:positionH relativeFrom="margin">
            <wp:posOffset>-614787</wp:posOffset>
          </wp:positionH>
          <wp:positionV relativeFrom="paragraph">
            <wp:posOffset>-152697</wp:posOffset>
          </wp:positionV>
          <wp:extent cx="2125683" cy="439796"/>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ex.png"/>
                  <pic:cNvPicPr/>
                </pic:nvPicPr>
                <pic:blipFill>
                  <a:blip r:embed="rId1">
                    <a:extLst>
                      <a:ext uri="{28A0092B-C50C-407E-A947-70E740481C1C}">
                        <a14:useLocalDpi xmlns:a14="http://schemas.microsoft.com/office/drawing/2010/main" val="0"/>
                      </a:ext>
                    </a:extLst>
                  </a:blip>
                  <a:stretch>
                    <a:fillRect/>
                  </a:stretch>
                </pic:blipFill>
                <pic:spPr>
                  <a:xfrm>
                    <a:off x="0" y="0"/>
                    <a:ext cx="2135842" cy="441898"/>
                  </a:xfrm>
                  <a:prstGeom prst="rect">
                    <a:avLst/>
                  </a:prstGeom>
                </pic:spPr>
              </pic:pic>
            </a:graphicData>
          </a:graphic>
          <wp14:sizeRelH relativeFrom="margin">
            <wp14:pctWidth>0</wp14:pctWidth>
          </wp14:sizeRelH>
          <wp14:sizeRelV relativeFrom="margin">
            <wp14:pctHeight>0</wp14:pctHeight>
          </wp14:sizeRelV>
        </wp:anchor>
      </w:drawing>
    </w:r>
  </w:p>
  <w:p w14:paraId="4A338783" w14:textId="77777777" w:rsidR="0030320E" w:rsidRDefault="0030320E" w:rsidP="00E54922">
    <w:pPr>
      <w:pStyle w:val="En-tte"/>
      <w:jc w:val="center"/>
    </w:pPr>
  </w:p>
  <w:p w14:paraId="35E289E0" w14:textId="77777777" w:rsidR="00E54922" w:rsidRDefault="00E54922" w:rsidP="00E54922">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A0538"/>
    <w:multiLevelType w:val="multilevel"/>
    <w:tmpl w:val="ED4C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8117D"/>
    <w:multiLevelType w:val="multilevel"/>
    <w:tmpl w:val="3698C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F7D35"/>
    <w:multiLevelType w:val="multilevel"/>
    <w:tmpl w:val="79EE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2F0C14"/>
    <w:multiLevelType w:val="multilevel"/>
    <w:tmpl w:val="0CCC2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D3FD0"/>
    <w:multiLevelType w:val="hybridMultilevel"/>
    <w:tmpl w:val="A13E3D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FF4F53"/>
    <w:multiLevelType w:val="multilevel"/>
    <w:tmpl w:val="DB1C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22583B"/>
    <w:multiLevelType w:val="multilevel"/>
    <w:tmpl w:val="55C49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493DC2"/>
    <w:multiLevelType w:val="multilevel"/>
    <w:tmpl w:val="01AC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6B04FE"/>
    <w:multiLevelType w:val="multilevel"/>
    <w:tmpl w:val="456A4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0C5C57"/>
    <w:multiLevelType w:val="multilevel"/>
    <w:tmpl w:val="784E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C72B96"/>
    <w:multiLevelType w:val="multilevel"/>
    <w:tmpl w:val="96302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14D55"/>
    <w:multiLevelType w:val="hybridMultilevel"/>
    <w:tmpl w:val="1B56F2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1274794"/>
    <w:multiLevelType w:val="multilevel"/>
    <w:tmpl w:val="6E6CA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AB03B4"/>
    <w:multiLevelType w:val="multilevel"/>
    <w:tmpl w:val="66B6C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9452FB"/>
    <w:multiLevelType w:val="multilevel"/>
    <w:tmpl w:val="485A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5475388">
    <w:abstractNumId w:val="9"/>
  </w:num>
  <w:num w:numId="2" w16cid:durableId="1739133296">
    <w:abstractNumId w:val="14"/>
  </w:num>
  <w:num w:numId="3" w16cid:durableId="1497106858">
    <w:abstractNumId w:val="3"/>
  </w:num>
  <w:num w:numId="4" w16cid:durableId="1798596555">
    <w:abstractNumId w:val="6"/>
  </w:num>
  <w:num w:numId="5" w16cid:durableId="2017027300">
    <w:abstractNumId w:val="8"/>
  </w:num>
  <w:num w:numId="6" w16cid:durableId="672727724">
    <w:abstractNumId w:val="5"/>
  </w:num>
  <w:num w:numId="7" w16cid:durableId="1226065696">
    <w:abstractNumId w:val="7"/>
  </w:num>
  <w:num w:numId="8" w16cid:durableId="1225068896">
    <w:abstractNumId w:val="13"/>
  </w:num>
  <w:num w:numId="9" w16cid:durableId="1673069269">
    <w:abstractNumId w:val="0"/>
  </w:num>
  <w:num w:numId="10" w16cid:durableId="1389375385">
    <w:abstractNumId w:val="2"/>
  </w:num>
  <w:num w:numId="11" w16cid:durableId="1100490250">
    <w:abstractNumId w:val="1"/>
  </w:num>
  <w:num w:numId="12" w16cid:durableId="4984413">
    <w:abstractNumId w:val="4"/>
  </w:num>
  <w:num w:numId="13" w16cid:durableId="592397502">
    <w:abstractNumId w:val="12"/>
  </w:num>
  <w:num w:numId="14" w16cid:durableId="1547991453">
    <w:abstractNumId w:val="10"/>
  </w:num>
  <w:num w:numId="15" w16cid:durableId="17989830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0A"/>
    <w:rsid w:val="00000053"/>
    <w:rsid w:val="000043E2"/>
    <w:rsid w:val="00010E4A"/>
    <w:rsid w:val="00065FFB"/>
    <w:rsid w:val="000D714B"/>
    <w:rsid w:val="000E167C"/>
    <w:rsid w:val="000E2D97"/>
    <w:rsid w:val="00111D79"/>
    <w:rsid w:val="00142B4B"/>
    <w:rsid w:val="00143577"/>
    <w:rsid w:val="00152BCE"/>
    <w:rsid w:val="00162382"/>
    <w:rsid w:val="001A0B8F"/>
    <w:rsid w:val="001B768F"/>
    <w:rsid w:val="001F0226"/>
    <w:rsid w:val="00207136"/>
    <w:rsid w:val="002342AE"/>
    <w:rsid w:val="00247FCA"/>
    <w:rsid w:val="0026040C"/>
    <w:rsid w:val="002B2B74"/>
    <w:rsid w:val="002D1564"/>
    <w:rsid w:val="002D3F5C"/>
    <w:rsid w:val="002F5993"/>
    <w:rsid w:val="0030320E"/>
    <w:rsid w:val="0030785B"/>
    <w:rsid w:val="00322062"/>
    <w:rsid w:val="0035312F"/>
    <w:rsid w:val="00363D2A"/>
    <w:rsid w:val="003670C3"/>
    <w:rsid w:val="0037371C"/>
    <w:rsid w:val="00380EAD"/>
    <w:rsid w:val="00394BD9"/>
    <w:rsid w:val="00394EE9"/>
    <w:rsid w:val="003C5282"/>
    <w:rsid w:val="003F3515"/>
    <w:rsid w:val="004029FD"/>
    <w:rsid w:val="00403198"/>
    <w:rsid w:val="00411B67"/>
    <w:rsid w:val="004125F8"/>
    <w:rsid w:val="00413AA4"/>
    <w:rsid w:val="00431CFC"/>
    <w:rsid w:val="004A525C"/>
    <w:rsid w:val="004B7A51"/>
    <w:rsid w:val="005068C4"/>
    <w:rsid w:val="00520533"/>
    <w:rsid w:val="00557D39"/>
    <w:rsid w:val="00597C37"/>
    <w:rsid w:val="005C507D"/>
    <w:rsid w:val="005D2ACB"/>
    <w:rsid w:val="00623E45"/>
    <w:rsid w:val="00637E75"/>
    <w:rsid w:val="00646BB0"/>
    <w:rsid w:val="00663BBF"/>
    <w:rsid w:val="00676AFF"/>
    <w:rsid w:val="0068250A"/>
    <w:rsid w:val="006D6EAA"/>
    <w:rsid w:val="006E3E38"/>
    <w:rsid w:val="006F5B7A"/>
    <w:rsid w:val="007052E6"/>
    <w:rsid w:val="007520E7"/>
    <w:rsid w:val="00753C3E"/>
    <w:rsid w:val="007608A7"/>
    <w:rsid w:val="007A4A06"/>
    <w:rsid w:val="007B7F40"/>
    <w:rsid w:val="007D6945"/>
    <w:rsid w:val="0088620E"/>
    <w:rsid w:val="008F3979"/>
    <w:rsid w:val="008F7D0F"/>
    <w:rsid w:val="0094203A"/>
    <w:rsid w:val="0095286B"/>
    <w:rsid w:val="00976FB3"/>
    <w:rsid w:val="009929C3"/>
    <w:rsid w:val="009E49A9"/>
    <w:rsid w:val="009F3D0A"/>
    <w:rsid w:val="00A966A4"/>
    <w:rsid w:val="00AB4D92"/>
    <w:rsid w:val="00AC1480"/>
    <w:rsid w:val="00B07032"/>
    <w:rsid w:val="00B3756F"/>
    <w:rsid w:val="00B41BDC"/>
    <w:rsid w:val="00B65F66"/>
    <w:rsid w:val="00B7041E"/>
    <w:rsid w:val="00BB70AF"/>
    <w:rsid w:val="00C12759"/>
    <w:rsid w:val="00C16A60"/>
    <w:rsid w:val="00C27212"/>
    <w:rsid w:val="00C45A9B"/>
    <w:rsid w:val="00C568ED"/>
    <w:rsid w:val="00C568FD"/>
    <w:rsid w:val="00C74DC1"/>
    <w:rsid w:val="00CB142D"/>
    <w:rsid w:val="00D21A34"/>
    <w:rsid w:val="00D303AA"/>
    <w:rsid w:val="00D31AD9"/>
    <w:rsid w:val="00D56091"/>
    <w:rsid w:val="00D73D92"/>
    <w:rsid w:val="00D75254"/>
    <w:rsid w:val="00DB4089"/>
    <w:rsid w:val="00DC3A12"/>
    <w:rsid w:val="00DE5DB0"/>
    <w:rsid w:val="00DF0B5D"/>
    <w:rsid w:val="00DF179B"/>
    <w:rsid w:val="00E062F6"/>
    <w:rsid w:val="00E13738"/>
    <w:rsid w:val="00E54922"/>
    <w:rsid w:val="00E7699B"/>
    <w:rsid w:val="00EA64BB"/>
    <w:rsid w:val="00EC4443"/>
    <w:rsid w:val="00EC738B"/>
    <w:rsid w:val="00ED1EA2"/>
    <w:rsid w:val="00EE6DC8"/>
    <w:rsid w:val="00F76EAD"/>
    <w:rsid w:val="00FB43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90C1018"/>
  <w15:chartTrackingRefBased/>
  <w15:docId w15:val="{1F310E5C-5BDF-4360-9A73-5A0F8A8FB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54922"/>
    <w:pPr>
      <w:tabs>
        <w:tab w:val="center" w:pos="4536"/>
        <w:tab w:val="right" w:pos="9072"/>
      </w:tabs>
      <w:spacing w:after="0" w:line="240" w:lineRule="auto"/>
    </w:pPr>
  </w:style>
  <w:style w:type="character" w:customStyle="1" w:styleId="En-tteCar">
    <w:name w:val="En-tête Car"/>
    <w:basedOn w:val="Policepardfaut"/>
    <w:link w:val="En-tte"/>
    <w:uiPriority w:val="99"/>
    <w:rsid w:val="00E54922"/>
  </w:style>
  <w:style w:type="paragraph" w:styleId="Pieddepage">
    <w:name w:val="footer"/>
    <w:basedOn w:val="Normal"/>
    <w:link w:val="PieddepageCar"/>
    <w:uiPriority w:val="99"/>
    <w:unhideWhenUsed/>
    <w:rsid w:val="00E5492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4922"/>
  </w:style>
  <w:style w:type="paragraph" w:styleId="Textedebulles">
    <w:name w:val="Balloon Text"/>
    <w:basedOn w:val="Normal"/>
    <w:link w:val="TextedebullesCar"/>
    <w:uiPriority w:val="99"/>
    <w:semiHidden/>
    <w:unhideWhenUsed/>
    <w:rsid w:val="00E5492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54922"/>
    <w:rPr>
      <w:rFonts w:ascii="Segoe UI" w:hAnsi="Segoe UI" w:cs="Segoe UI"/>
      <w:sz w:val="18"/>
      <w:szCs w:val="18"/>
    </w:rPr>
  </w:style>
  <w:style w:type="paragraph" w:styleId="Paragraphedeliste">
    <w:name w:val="List Paragraph"/>
    <w:basedOn w:val="Normal"/>
    <w:uiPriority w:val="34"/>
    <w:qFormat/>
    <w:rsid w:val="00EC738B"/>
    <w:pPr>
      <w:ind w:left="720"/>
      <w:contextualSpacing/>
    </w:pPr>
  </w:style>
  <w:style w:type="character" w:styleId="Lienhypertexte">
    <w:name w:val="Hyperlink"/>
    <w:basedOn w:val="Policepardfaut"/>
    <w:uiPriority w:val="99"/>
    <w:unhideWhenUsed/>
    <w:rsid w:val="003670C3"/>
    <w:rPr>
      <w:color w:val="0563C1" w:themeColor="hyperlink"/>
      <w:u w:val="single"/>
    </w:rPr>
  </w:style>
  <w:style w:type="character" w:styleId="Accentuation">
    <w:name w:val="Emphasis"/>
    <w:basedOn w:val="Policepardfaut"/>
    <w:uiPriority w:val="20"/>
    <w:qFormat/>
    <w:rsid w:val="00C568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663351">
      <w:bodyDiv w:val="1"/>
      <w:marLeft w:val="0"/>
      <w:marRight w:val="0"/>
      <w:marTop w:val="0"/>
      <w:marBottom w:val="0"/>
      <w:divBdr>
        <w:top w:val="none" w:sz="0" w:space="0" w:color="auto"/>
        <w:left w:val="none" w:sz="0" w:space="0" w:color="auto"/>
        <w:bottom w:val="none" w:sz="0" w:space="0" w:color="auto"/>
        <w:right w:val="none" w:sz="0" w:space="0" w:color="auto"/>
      </w:divBdr>
      <w:divsChild>
        <w:div w:id="2034914215">
          <w:marLeft w:val="0"/>
          <w:marRight w:val="0"/>
          <w:marTop w:val="0"/>
          <w:marBottom w:val="0"/>
          <w:divBdr>
            <w:top w:val="none" w:sz="0" w:space="0" w:color="auto"/>
            <w:left w:val="none" w:sz="0" w:space="0" w:color="auto"/>
            <w:bottom w:val="none" w:sz="0" w:space="0" w:color="auto"/>
            <w:right w:val="none" w:sz="0" w:space="0" w:color="auto"/>
          </w:divBdr>
          <w:divsChild>
            <w:div w:id="1536116067">
              <w:marLeft w:val="0"/>
              <w:marRight w:val="0"/>
              <w:marTop w:val="0"/>
              <w:marBottom w:val="0"/>
              <w:divBdr>
                <w:top w:val="none" w:sz="0" w:space="0" w:color="auto"/>
                <w:left w:val="none" w:sz="0" w:space="0" w:color="auto"/>
                <w:bottom w:val="none" w:sz="0" w:space="0" w:color="auto"/>
                <w:right w:val="none" w:sz="0" w:space="0" w:color="auto"/>
              </w:divBdr>
              <w:divsChild>
                <w:div w:id="75282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88446">
          <w:marLeft w:val="0"/>
          <w:marRight w:val="0"/>
          <w:marTop w:val="0"/>
          <w:marBottom w:val="0"/>
          <w:divBdr>
            <w:top w:val="none" w:sz="0" w:space="0" w:color="auto"/>
            <w:left w:val="none" w:sz="0" w:space="0" w:color="auto"/>
            <w:bottom w:val="none" w:sz="0" w:space="0" w:color="auto"/>
            <w:right w:val="none" w:sz="0" w:space="0" w:color="auto"/>
          </w:divBdr>
          <w:divsChild>
            <w:div w:id="1473644410">
              <w:marLeft w:val="0"/>
              <w:marRight w:val="0"/>
              <w:marTop w:val="0"/>
              <w:marBottom w:val="0"/>
              <w:divBdr>
                <w:top w:val="none" w:sz="0" w:space="0" w:color="auto"/>
                <w:left w:val="none" w:sz="0" w:space="0" w:color="auto"/>
                <w:bottom w:val="none" w:sz="0" w:space="0" w:color="auto"/>
                <w:right w:val="none" w:sz="0" w:space="0" w:color="auto"/>
              </w:divBdr>
              <w:divsChild>
                <w:div w:id="160572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t@grimaldiforum.com" TargetMode="External"/><Relationship Id="rId5" Type="http://schemas.openxmlformats.org/officeDocument/2006/relationships/styles" Target="styles.xml"/><Relationship Id="rId10" Type="http://schemas.openxmlformats.org/officeDocument/2006/relationships/hyperlink" Target="http://www.grimaldiforum.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df1a433-49ec-4d4c-a064-62ca0e98fc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F86401F3B2B44B888D77359AC59EED" ma:contentTypeVersion="8" ma:contentTypeDescription="Create a new document." ma:contentTypeScope="" ma:versionID="4d7b90c739c819b609c0b8647c6fc1b8">
  <xsd:schema xmlns:xsd="http://www.w3.org/2001/XMLSchema" xmlns:xs="http://www.w3.org/2001/XMLSchema" xmlns:p="http://schemas.microsoft.com/office/2006/metadata/properties" xmlns:ns3="7df1a433-49ec-4d4c-a064-62ca0e98fc4e" xmlns:ns4="fec86958-88f9-48c8-8ba2-f1cf43ccdaa9" targetNamespace="http://schemas.microsoft.com/office/2006/metadata/properties" ma:root="true" ma:fieldsID="c9d7f5e17974f7dd8c46d59862b03d83" ns3:_="" ns4:_="">
    <xsd:import namespace="7df1a433-49ec-4d4c-a064-62ca0e98fc4e"/>
    <xsd:import namespace="fec86958-88f9-48c8-8ba2-f1cf43ccdaa9"/>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1a433-49ec-4d4c-a064-62ca0e98fc4e"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86958-88f9-48c8-8ba2-f1cf43ccdaa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B0F0EC-0499-4604-A001-E3F397BBE16F}">
  <ds:schemaRefs>
    <ds:schemaRef ds:uri="http://schemas.microsoft.com/sharepoint/v3/contenttype/forms"/>
  </ds:schemaRefs>
</ds:datastoreItem>
</file>

<file path=customXml/itemProps2.xml><?xml version="1.0" encoding="utf-8"?>
<ds:datastoreItem xmlns:ds="http://schemas.openxmlformats.org/officeDocument/2006/customXml" ds:itemID="{511ACF34-0F45-4228-921F-DB122F2844A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ec86958-88f9-48c8-8ba2-f1cf43ccdaa9"/>
    <ds:schemaRef ds:uri="http://purl.org/dc/elements/1.1/"/>
    <ds:schemaRef ds:uri="http://schemas.microsoft.com/office/2006/metadata/properties"/>
    <ds:schemaRef ds:uri="7df1a433-49ec-4d4c-a064-62ca0e98fc4e"/>
    <ds:schemaRef ds:uri="http://www.w3.org/XML/1998/namespace"/>
    <ds:schemaRef ds:uri="http://purl.org/dc/dcmitype/"/>
  </ds:schemaRefs>
</ds:datastoreItem>
</file>

<file path=customXml/itemProps3.xml><?xml version="1.0" encoding="utf-8"?>
<ds:datastoreItem xmlns:ds="http://schemas.openxmlformats.org/officeDocument/2006/customXml" ds:itemID="{7BF0BB09-CDB0-4C84-96F3-5931123050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1a433-49ec-4d4c-a064-62ca0e98fc4e"/>
    <ds:schemaRef ds:uri="fec86958-88f9-48c8-8ba2-f1cf43ccd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2</Pages>
  <Words>608</Words>
  <Characters>3349</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PREHER</dc:creator>
  <cp:keywords/>
  <dc:description/>
  <cp:lastModifiedBy>Nathalie PACCINO</cp:lastModifiedBy>
  <cp:revision>9</cp:revision>
  <cp:lastPrinted>2019-04-16T09:19:00Z</cp:lastPrinted>
  <dcterms:created xsi:type="dcterms:W3CDTF">2024-10-21T12:42:00Z</dcterms:created>
  <dcterms:modified xsi:type="dcterms:W3CDTF">2024-11-13T11:49:00Z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0x010100DBF86401F3B2B44B888D77359AC59EED</vt:lpwstr>
  </property>
</Properties>
</file>