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59D2" w14:textId="11154AFE" w:rsidR="00A74410" w:rsidRPr="00695DBE" w:rsidRDefault="00A74410" w:rsidP="00A74410">
      <w:pPr>
        <w:pStyle w:val="Sansinterligne"/>
        <w:jc w:val="center"/>
        <w:rPr>
          <w:rFonts w:cstheme="minorHAnsi"/>
          <w:sz w:val="48"/>
          <w:szCs w:val="48"/>
        </w:rPr>
      </w:pPr>
      <w:bookmarkStart w:id="0" w:name="_Toc137628657"/>
      <w:bookmarkStart w:id="1" w:name="_Toc137644229"/>
      <w:bookmarkStart w:id="2" w:name="_Toc143515586"/>
      <w:bookmarkStart w:id="3" w:name="_Toc143523277"/>
      <w:bookmarkStart w:id="4" w:name="_Toc143523841"/>
    </w:p>
    <w:p w14:paraId="78EABA20" w14:textId="77777777" w:rsidR="00FA24F6" w:rsidRPr="00695DBE" w:rsidRDefault="00FA24F6" w:rsidP="00A74410">
      <w:pPr>
        <w:pStyle w:val="Sansinterligne"/>
        <w:jc w:val="center"/>
        <w:rPr>
          <w:rFonts w:cstheme="minorHAnsi"/>
          <w:sz w:val="48"/>
          <w:szCs w:val="48"/>
        </w:rPr>
      </w:pPr>
    </w:p>
    <w:p w14:paraId="468C5609" w14:textId="77777777" w:rsidR="00A74410" w:rsidRPr="00695DBE" w:rsidRDefault="00A74410" w:rsidP="00A74410">
      <w:pPr>
        <w:pStyle w:val="Sansinterligne"/>
        <w:jc w:val="center"/>
        <w:rPr>
          <w:rFonts w:cstheme="minorHAnsi"/>
          <w:sz w:val="48"/>
          <w:szCs w:val="48"/>
        </w:rPr>
      </w:pPr>
    </w:p>
    <w:p w14:paraId="2F37FAE3" w14:textId="77777777" w:rsidR="00A74410" w:rsidRPr="00695DBE" w:rsidRDefault="00A74410" w:rsidP="00A74410">
      <w:pPr>
        <w:pStyle w:val="Sansinterligne"/>
        <w:jc w:val="center"/>
        <w:rPr>
          <w:rFonts w:cstheme="minorHAnsi"/>
          <w:color w:val="4472C4" w:themeColor="accent1"/>
          <w:sz w:val="48"/>
          <w:szCs w:val="48"/>
        </w:rPr>
      </w:pPr>
      <w:bookmarkStart w:id="5" w:name="_Toc143515587"/>
      <w:bookmarkStart w:id="6" w:name="_Toc143523278"/>
      <w:bookmarkStart w:id="7" w:name="_Toc143523842"/>
      <w:bookmarkEnd w:id="0"/>
      <w:bookmarkEnd w:id="1"/>
      <w:bookmarkEnd w:id="2"/>
      <w:bookmarkEnd w:id="3"/>
      <w:bookmarkEnd w:id="4"/>
    </w:p>
    <w:p w14:paraId="0744998F" w14:textId="71BC9478" w:rsidR="00A33868" w:rsidRPr="00675DBB" w:rsidRDefault="00A33868" w:rsidP="00675DBB">
      <w:pPr>
        <w:pStyle w:val="Titre1"/>
        <w:jc w:val="center"/>
        <w:rPr>
          <w:lang w:val="en-US"/>
        </w:rPr>
      </w:pPr>
      <w:bookmarkStart w:id="8" w:name="_Toc150334428"/>
      <w:bookmarkStart w:id="9" w:name="_Toc150790069"/>
      <w:bookmarkStart w:id="10" w:name="_Toc150897619"/>
      <w:r w:rsidRPr="00675DBB">
        <w:rPr>
          <w:lang w:val="en-US"/>
        </w:rPr>
        <w:t>GUIDANCE FOR FOUNDATION</w:t>
      </w:r>
      <w:r w:rsidR="008C646D">
        <w:rPr>
          <w:lang w:val="en-US"/>
        </w:rPr>
        <w:t>S</w:t>
      </w:r>
      <w:r w:rsidRPr="00675DBB">
        <w:rPr>
          <w:lang w:val="en-US"/>
        </w:rPr>
        <w:t xml:space="preserve"> AND ASSOCATIONS</w:t>
      </w:r>
      <w:bookmarkEnd w:id="8"/>
      <w:bookmarkEnd w:id="9"/>
      <w:bookmarkEnd w:id="10"/>
    </w:p>
    <w:p w14:paraId="177515F7" w14:textId="11FA3C86" w:rsidR="00D575AF" w:rsidRPr="00675DBB" w:rsidRDefault="00675DBB" w:rsidP="00675DBB">
      <w:pPr>
        <w:pStyle w:val="Titre2"/>
        <w:jc w:val="center"/>
        <w:rPr>
          <w:lang w:val="en-US"/>
        </w:rPr>
      </w:pPr>
      <w:bookmarkStart w:id="11" w:name="_Toc150334429"/>
      <w:bookmarkStart w:id="12" w:name="_Toc150790070"/>
      <w:bookmarkStart w:id="13" w:name="_Toc150897620"/>
      <w:r w:rsidRPr="00675DBB">
        <w:rPr>
          <w:lang w:val="en-US"/>
        </w:rPr>
        <w:t>Understanding the Risks of Ter</w:t>
      </w:r>
      <w:r>
        <w:rPr>
          <w:lang w:val="en-US"/>
        </w:rPr>
        <w:t>rorism financing abuse</w:t>
      </w:r>
      <w:bookmarkEnd w:id="5"/>
      <w:bookmarkEnd w:id="6"/>
      <w:bookmarkEnd w:id="7"/>
      <w:bookmarkEnd w:id="11"/>
      <w:r w:rsidR="00A17203">
        <w:rPr>
          <w:lang w:val="en-US"/>
        </w:rPr>
        <w:t xml:space="preserve"> and how to mitigate them</w:t>
      </w:r>
      <w:bookmarkEnd w:id="12"/>
      <w:bookmarkEnd w:id="13"/>
    </w:p>
    <w:p w14:paraId="3517897A" w14:textId="77777777" w:rsidR="00675DBB" w:rsidRDefault="00675DBB" w:rsidP="00675DBB">
      <w:bookmarkStart w:id="14" w:name="_Toc126682248"/>
      <w:bookmarkStart w:id="15" w:name="_Toc126684471"/>
      <w:bookmarkStart w:id="16" w:name="_Toc126749095"/>
      <w:bookmarkStart w:id="17" w:name="_Toc126749963"/>
      <w:bookmarkStart w:id="18" w:name="_Toc129792713"/>
      <w:bookmarkStart w:id="19" w:name="_Toc129793264"/>
      <w:bookmarkStart w:id="20" w:name="_Toc129793283"/>
      <w:bookmarkStart w:id="21" w:name="_Toc137628659"/>
      <w:bookmarkStart w:id="22" w:name="_Toc137644231"/>
      <w:bookmarkStart w:id="23" w:name="_Toc143515588"/>
      <w:bookmarkStart w:id="24" w:name="_Toc143523279"/>
      <w:bookmarkStart w:id="25" w:name="_Toc143523843"/>
    </w:p>
    <w:p w14:paraId="01D859C9" w14:textId="15569179" w:rsidR="00D575AF" w:rsidRPr="00675DBB" w:rsidRDefault="00D575AF" w:rsidP="00675DBB">
      <w:pPr>
        <w:pStyle w:val="Titre2"/>
        <w:jc w:val="center"/>
      </w:pPr>
      <w:bookmarkStart w:id="26" w:name="_Toc150334430"/>
      <w:bookmarkStart w:id="27" w:name="_Toc150790071"/>
      <w:bookmarkStart w:id="28" w:name="_Toc150897621"/>
      <w:r w:rsidRPr="00675DBB">
        <w:t xml:space="preserve">- </w:t>
      </w:r>
      <w:r w:rsidR="00675DBB">
        <w:t>November</w:t>
      </w:r>
      <w:r w:rsidRPr="00675DBB">
        <w:t xml:space="preserve"> 2023 -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5589C4B" w14:textId="5535C803" w:rsidR="00D575AF" w:rsidRPr="00695DBE" w:rsidRDefault="00D575AF" w:rsidP="00A74410">
      <w:pPr>
        <w:jc w:val="center"/>
        <w:rPr>
          <w:rFonts w:ascii="Raleway" w:hAnsi="Raleway" w:cstheme="minorHAnsi"/>
          <w:sz w:val="48"/>
          <w:szCs w:val="48"/>
        </w:rPr>
      </w:pPr>
      <w:r w:rsidRPr="00695DBE">
        <w:rPr>
          <w:rFonts w:ascii="Raleway" w:hAnsi="Raleway" w:cstheme="minorHAnsi"/>
          <w:sz w:val="48"/>
          <w:szCs w:val="48"/>
        </w:rPr>
        <w:br w:type="page"/>
      </w:r>
    </w:p>
    <w:bookmarkStart w:id="29" w:name="_Toc150897622" w:displacedByCustomXml="next"/>
    <w:sdt>
      <w:sdtPr>
        <w:rPr>
          <w:rFonts w:ascii="Times New Roman" w:eastAsiaTheme="minorHAnsi" w:hAnsi="Times New Roman" w:cstheme="minorBidi"/>
          <w:b/>
          <w:bCs/>
          <w:caps w:val="0"/>
          <w:color w:val="auto"/>
          <w:spacing w:val="0"/>
          <w:sz w:val="24"/>
          <w:szCs w:val="24"/>
          <w:lang/>
        </w:rPr>
        <w:id w:val="130599766"/>
        <w:docPartObj>
          <w:docPartGallery w:val="Table of Contents"/>
          <w:docPartUnique/>
        </w:docPartObj>
      </w:sdtPr>
      <w:sdtEndPr>
        <w:rPr>
          <w:rFonts w:eastAsia="Times New Roman" w:cs="Times New Roman"/>
          <w:b w:val="0"/>
          <w:bCs w:val="0"/>
          <w:noProof/>
        </w:rPr>
      </w:sdtEndPr>
      <w:sdtContent>
        <w:p w14:paraId="313F52F7" w14:textId="5434D608" w:rsidR="00A74410" w:rsidRPr="00082949" w:rsidRDefault="00A74410" w:rsidP="00082949">
          <w:pPr>
            <w:pStyle w:val="Titre1"/>
            <w:rPr>
              <w:sz w:val="24"/>
              <w:szCs w:val="24"/>
            </w:rPr>
          </w:pPr>
          <w:r w:rsidRPr="00082949">
            <w:rPr>
              <w:sz w:val="24"/>
              <w:szCs w:val="24"/>
            </w:rPr>
            <w:t>Table of Contents</w:t>
          </w:r>
          <w:bookmarkEnd w:id="29"/>
        </w:p>
        <w:p w14:paraId="4865EAA2" w14:textId="32B07CBB" w:rsidR="00082949" w:rsidRPr="00F703EB" w:rsidRDefault="00A74410">
          <w:pPr>
            <w:pStyle w:val="TM1"/>
            <w:tabs>
              <w:tab w:val="right" w:leader="dot" w:pos="9016"/>
            </w:tabs>
            <w:rPr>
              <w:rFonts w:ascii="Raleway" w:eastAsiaTheme="minorEastAsia" w:hAnsi="Raleway" w:cstheme="minorBidi"/>
              <w:b w:val="0"/>
              <w:bCs w:val="0"/>
              <w:caps w:val="0"/>
              <w:noProof/>
              <w:kern w:val="2"/>
              <w:u w:val="none"/>
              <w:lang/>
              <w14:ligatures w14:val="standardContextual"/>
            </w:rPr>
          </w:pPr>
          <w:r w:rsidRPr="00695DBE">
            <w:rPr>
              <w:rFonts w:ascii="Raleway" w:hAnsi="Raleway"/>
              <w:b w:val="0"/>
              <w:bCs w:val="0"/>
            </w:rPr>
            <w:fldChar w:fldCharType="begin"/>
          </w:r>
          <w:r w:rsidRPr="00695DBE">
            <w:rPr>
              <w:rFonts w:ascii="Raleway" w:hAnsi="Raleway"/>
            </w:rPr>
            <w:instrText xml:space="preserve"> TOC \o "1-3" \h \z \u </w:instrText>
          </w:r>
          <w:r w:rsidRPr="00695DBE">
            <w:rPr>
              <w:rFonts w:ascii="Raleway" w:hAnsi="Raleway"/>
              <w:b w:val="0"/>
              <w:bCs w:val="0"/>
            </w:rPr>
            <w:fldChar w:fldCharType="separate"/>
          </w:r>
          <w:hyperlink w:anchor="_Toc150897623" w:history="1">
            <w:r w:rsidR="00082949" w:rsidRPr="00F703EB">
              <w:rPr>
                <w:rStyle w:val="Lienhypertexte"/>
                <w:noProof/>
                <w:lang w:val="en-US"/>
              </w:rPr>
              <w:t>Introduction and Scope</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_Toc150897623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3</w:t>
            </w:r>
            <w:r w:rsidR="00082949" w:rsidRPr="00F703EB">
              <w:rPr>
                <w:rFonts w:ascii="Raleway" w:hAnsi="Raleway"/>
                <w:noProof/>
                <w:webHidden/>
              </w:rPr>
              <w:fldChar w:fldCharType="end"/>
            </w:r>
          </w:hyperlink>
        </w:p>
        <w:p w14:paraId="08E72ADD" w14:textId="78C79B6A"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24" w:history="1">
            <w:r w:rsidR="00082949" w:rsidRPr="00F703EB">
              <w:rPr>
                <w:rStyle w:val="Lienhypertexte"/>
                <w:noProof/>
                <w:lang w:val="en-US"/>
              </w:rPr>
              <w:t>Introduction</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_Toc150897624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3</w:t>
            </w:r>
            <w:r w:rsidR="00082949" w:rsidRPr="00F703EB">
              <w:rPr>
                <w:rFonts w:ascii="Raleway" w:hAnsi="Raleway"/>
                <w:noProof/>
                <w:webHidden/>
              </w:rPr>
              <w:fldChar w:fldCharType="end"/>
            </w:r>
          </w:hyperlink>
        </w:p>
        <w:p w14:paraId="276403E1" w14:textId="212C7594"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25" w:history="1">
            <w:r w:rsidR="00082949" w:rsidRPr="00F703EB">
              <w:rPr>
                <w:rStyle w:val="Lienhypertexte"/>
                <w:noProof/>
                <w:lang w:val="en-US"/>
              </w:rPr>
              <w:t>Scope of Guidance Paper</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_Toc150897625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3</w:t>
            </w:r>
            <w:r w:rsidR="00082949" w:rsidRPr="00F703EB">
              <w:rPr>
                <w:rFonts w:ascii="Raleway" w:hAnsi="Raleway"/>
                <w:noProof/>
                <w:webHidden/>
              </w:rPr>
              <w:fldChar w:fldCharType="end"/>
            </w:r>
          </w:hyperlink>
        </w:p>
        <w:p w14:paraId="42F58CEE" w14:textId="3A685739"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26" w:history="1">
            <w:r w:rsidR="00082949" w:rsidRPr="00F703EB">
              <w:rPr>
                <w:rStyle w:val="Lienhypertexte"/>
                <w:noProof/>
                <w:lang w:val="en-US"/>
              </w:rPr>
              <w:t>Contact details</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_Toc150897626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3</w:t>
            </w:r>
            <w:r w:rsidR="00082949" w:rsidRPr="00F703EB">
              <w:rPr>
                <w:rFonts w:ascii="Raleway" w:hAnsi="Raleway"/>
                <w:noProof/>
                <w:webHidden/>
              </w:rPr>
              <w:fldChar w:fldCharType="end"/>
            </w:r>
          </w:hyperlink>
        </w:p>
        <w:p w14:paraId="612C5728" w14:textId="63098106" w:rsidR="00082949" w:rsidRPr="00F703EB" w:rsidRDefault="00000000">
          <w:pPr>
            <w:pStyle w:val="TM1"/>
            <w:tabs>
              <w:tab w:val="right" w:leader="dot" w:pos="9016"/>
            </w:tabs>
            <w:rPr>
              <w:rFonts w:ascii="Raleway" w:eastAsiaTheme="minorEastAsia" w:hAnsi="Raleway" w:cstheme="minorBidi"/>
              <w:b w:val="0"/>
              <w:bCs w:val="0"/>
              <w:caps w:val="0"/>
              <w:noProof/>
              <w:kern w:val="2"/>
              <w:u w:val="none"/>
              <w:lang/>
              <w14:ligatures w14:val="standardContextual"/>
            </w:rPr>
          </w:pPr>
          <w:hyperlink w:anchor="_Toc150897627" w:history="1">
            <w:r w:rsidR="00082949" w:rsidRPr="00F703EB">
              <w:rPr>
                <w:rStyle w:val="Lienhypertexte"/>
                <w:noProof/>
                <w:lang w:val="en-US"/>
              </w:rPr>
              <w:t>Misuse of the Non-Profit Sector</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_Toc150897627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4</w:t>
            </w:r>
            <w:r w:rsidR="00082949" w:rsidRPr="00F703EB">
              <w:rPr>
                <w:rFonts w:ascii="Raleway" w:hAnsi="Raleway"/>
                <w:noProof/>
                <w:webHidden/>
              </w:rPr>
              <w:fldChar w:fldCharType="end"/>
            </w:r>
          </w:hyperlink>
        </w:p>
        <w:p w14:paraId="7D188B6B" w14:textId="7EB3BA15"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28" w:history="1">
            <w:r w:rsidR="00082949" w:rsidRPr="00F703EB">
              <w:rPr>
                <w:rStyle w:val="Lienhypertexte"/>
                <w:noProof/>
                <w:lang w:val="en-US"/>
              </w:rPr>
              <w:t>Categories of NPO Misuse</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_Toc150897628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4</w:t>
            </w:r>
            <w:r w:rsidR="00082949" w:rsidRPr="00F703EB">
              <w:rPr>
                <w:rFonts w:ascii="Raleway" w:hAnsi="Raleway"/>
                <w:noProof/>
                <w:webHidden/>
              </w:rPr>
              <w:fldChar w:fldCharType="end"/>
            </w:r>
          </w:hyperlink>
        </w:p>
        <w:p w14:paraId="31A98BAC" w14:textId="67C0F681" w:rsidR="00082949" w:rsidRPr="00F703EB" w:rsidRDefault="00000000">
          <w:pPr>
            <w:pStyle w:val="TM1"/>
            <w:tabs>
              <w:tab w:val="right" w:leader="dot" w:pos="9016"/>
            </w:tabs>
            <w:rPr>
              <w:rFonts w:ascii="Raleway" w:eastAsiaTheme="minorEastAsia" w:hAnsi="Raleway" w:cstheme="minorBidi"/>
              <w:b w:val="0"/>
              <w:bCs w:val="0"/>
              <w:caps w:val="0"/>
              <w:noProof/>
              <w:kern w:val="2"/>
              <w:u w:val="none"/>
              <w:lang/>
              <w14:ligatures w14:val="standardContextual"/>
            </w:rPr>
          </w:pPr>
          <w:hyperlink w:anchor="_Toc150897629" w:history="1">
            <w:r w:rsidR="00082949" w:rsidRPr="00F703EB">
              <w:rPr>
                <w:rStyle w:val="Lienhypertexte"/>
                <w:noProof/>
                <w:lang w:val="en-US"/>
              </w:rPr>
              <w:t>Best Practices to Mitigate the Risk of Abuse</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_Toc150897629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6</w:t>
            </w:r>
            <w:r w:rsidR="00082949" w:rsidRPr="00F703EB">
              <w:rPr>
                <w:rFonts w:ascii="Raleway" w:hAnsi="Raleway"/>
                <w:noProof/>
                <w:webHidden/>
              </w:rPr>
              <w:fldChar w:fldCharType="end"/>
            </w:r>
          </w:hyperlink>
        </w:p>
        <w:p w14:paraId="50600C71" w14:textId="4327554E"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30" w:history="1">
            <w:r w:rsidR="00082949" w:rsidRPr="00F703EB">
              <w:rPr>
                <w:rStyle w:val="Lienhypertexte"/>
                <w:noProof/>
                <w:lang w:val="en-US"/>
              </w:rPr>
              <w:t>Introduction of Internal Rules</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_Toc150897630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6</w:t>
            </w:r>
            <w:r w:rsidR="00082949" w:rsidRPr="00F703EB">
              <w:rPr>
                <w:rFonts w:ascii="Raleway" w:hAnsi="Raleway"/>
                <w:noProof/>
                <w:webHidden/>
              </w:rPr>
              <w:fldChar w:fldCharType="end"/>
            </w:r>
          </w:hyperlink>
        </w:p>
        <w:p w14:paraId="0FCA256B" w14:textId="51AFB581"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31" w:history="1">
            <w:r w:rsidR="00082949" w:rsidRPr="00F703EB">
              <w:rPr>
                <w:rStyle w:val="Lienhypertexte"/>
                <w:noProof/>
                <w:lang w:val="en-US"/>
              </w:rPr>
              <w:t>Understand your Geography</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_Toc150897631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6</w:t>
            </w:r>
            <w:r w:rsidR="00082949" w:rsidRPr="00F703EB">
              <w:rPr>
                <w:rFonts w:ascii="Raleway" w:hAnsi="Raleway"/>
                <w:noProof/>
                <w:webHidden/>
              </w:rPr>
              <w:fldChar w:fldCharType="end"/>
            </w:r>
          </w:hyperlink>
        </w:p>
        <w:p w14:paraId="590A2F98" w14:textId="263776A5"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32" w:history="1">
            <w:r w:rsidR="00082949" w:rsidRPr="00F703EB">
              <w:rPr>
                <w:rStyle w:val="Lienhypertexte"/>
                <w:noProof/>
                <w:lang w:val="en-US"/>
              </w:rPr>
              <w:t>Screening TF-related Sanctions Lists</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_Toc150897632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7</w:t>
            </w:r>
            <w:r w:rsidR="00082949" w:rsidRPr="00F703EB">
              <w:rPr>
                <w:rFonts w:ascii="Raleway" w:hAnsi="Raleway"/>
                <w:noProof/>
                <w:webHidden/>
              </w:rPr>
              <w:fldChar w:fldCharType="end"/>
            </w:r>
          </w:hyperlink>
        </w:p>
        <w:p w14:paraId="76D0BD1F" w14:textId="4CFBBD08"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33" w:history="1">
            <w:r w:rsidR="00082949" w:rsidRPr="00F703EB">
              <w:rPr>
                <w:rStyle w:val="Lienhypertexte"/>
                <w:noProof/>
                <w:lang w:val="en-US"/>
              </w:rPr>
              <w:t>Use of Secure Payment Channels</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_Toc150897633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9</w:t>
            </w:r>
            <w:r w:rsidR="00082949" w:rsidRPr="00F703EB">
              <w:rPr>
                <w:rFonts w:ascii="Raleway" w:hAnsi="Raleway"/>
                <w:noProof/>
                <w:webHidden/>
              </w:rPr>
              <w:fldChar w:fldCharType="end"/>
            </w:r>
          </w:hyperlink>
        </w:p>
        <w:p w14:paraId="40F44579" w14:textId="204D4080" w:rsidR="00082949" w:rsidRPr="00F703EB" w:rsidRDefault="00000000">
          <w:pPr>
            <w:pStyle w:val="TM3"/>
            <w:tabs>
              <w:tab w:val="right" w:leader="dot" w:pos="9016"/>
            </w:tabs>
            <w:rPr>
              <w:rFonts w:ascii="Raleway" w:eastAsiaTheme="minorEastAsia" w:hAnsi="Raleway" w:cstheme="minorBidi"/>
              <w:smallCaps w:val="0"/>
              <w:noProof/>
              <w:kern w:val="2"/>
              <w:lang/>
              <w14:ligatures w14:val="standardContextual"/>
            </w:rPr>
          </w:pPr>
          <w:hyperlink w:anchor="_Toc150897634" w:history="1">
            <w:r w:rsidR="00082949" w:rsidRPr="00F703EB">
              <w:rPr>
                <w:rStyle w:val="Lienhypertexte"/>
                <w:noProof/>
                <w:lang w:val="en-US"/>
              </w:rPr>
              <w:t>Cooperation among NPOs</w:t>
            </w:r>
            <w:r w:rsidR="00082949" w:rsidRPr="00F703EB">
              <w:rPr>
                <w:rFonts w:ascii="Raleway" w:hAnsi="Raleway"/>
                <w:noProof/>
                <w:webHidden/>
              </w:rPr>
              <w:tab/>
            </w:r>
            <w:r w:rsidR="00082949" w:rsidRPr="00F703EB">
              <w:rPr>
                <w:rFonts w:ascii="Raleway" w:hAnsi="Raleway"/>
                <w:noProof/>
                <w:webHidden/>
              </w:rPr>
              <w:fldChar w:fldCharType="begin"/>
            </w:r>
            <w:r w:rsidR="00082949" w:rsidRPr="00F703EB">
              <w:rPr>
                <w:rFonts w:ascii="Raleway" w:hAnsi="Raleway"/>
                <w:noProof/>
                <w:webHidden/>
              </w:rPr>
              <w:instrText xml:space="preserve"> PAGEREF _Toc150897634 \h </w:instrText>
            </w:r>
            <w:r w:rsidR="00082949" w:rsidRPr="00F703EB">
              <w:rPr>
                <w:rFonts w:ascii="Raleway" w:hAnsi="Raleway"/>
                <w:noProof/>
                <w:webHidden/>
              </w:rPr>
            </w:r>
            <w:r w:rsidR="00082949" w:rsidRPr="00F703EB">
              <w:rPr>
                <w:rFonts w:ascii="Raleway" w:hAnsi="Raleway"/>
                <w:noProof/>
                <w:webHidden/>
              </w:rPr>
              <w:fldChar w:fldCharType="separate"/>
            </w:r>
            <w:r w:rsidR="00082949" w:rsidRPr="00F703EB">
              <w:rPr>
                <w:rFonts w:ascii="Raleway" w:hAnsi="Raleway"/>
                <w:noProof/>
                <w:webHidden/>
              </w:rPr>
              <w:t>9</w:t>
            </w:r>
            <w:r w:rsidR="00082949" w:rsidRPr="00F703EB">
              <w:rPr>
                <w:rFonts w:ascii="Raleway" w:hAnsi="Raleway"/>
                <w:noProof/>
                <w:webHidden/>
              </w:rPr>
              <w:fldChar w:fldCharType="end"/>
            </w:r>
          </w:hyperlink>
        </w:p>
        <w:p w14:paraId="655EA9BE" w14:textId="761A0C7E" w:rsidR="00A74410" w:rsidRPr="00695DBE" w:rsidRDefault="00A74410">
          <w:pPr>
            <w:rPr>
              <w:rFonts w:ascii="Raleway" w:hAnsi="Raleway"/>
            </w:rPr>
          </w:pPr>
          <w:r w:rsidRPr="00695DBE">
            <w:rPr>
              <w:rFonts w:ascii="Raleway" w:hAnsi="Raleway"/>
              <w:b/>
              <w:bCs/>
              <w:noProof/>
            </w:rPr>
            <w:fldChar w:fldCharType="end"/>
          </w:r>
        </w:p>
      </w:sdtContent>
    </w:sdt>
    <w:p w14:paraId="48A5B674" w14:textId="2BB381CB" w:rsidR="00A33868" w:rsidRPr="00695DBE" w:rsidRDefault="00A33868" w:rsidP="00954073">
      <w:pPr>
        <w:pStyle w:val="Titre1"/>
        <w:rPr>
          <w:rFonts w:cstheme="minorHAnsi"/>
          <w:sz w:val="24"/>
          <w:szCs w:val="24"/>
        </w:rPr>
      </w:pPr>
      <w:r w:rsidRPr="00695DBE">
        <w:rPr>
          <w:rFonts w:cstheme="minorHAnsi"/>
          <w:sz w:val="24"/>
          <w:szCs w:val="24"/>
        </w:rPr>
        <w:br w:type="page"/>
      </w:r>
    </w:p>
    <w:p w14:paraId="0B47038B" w14:textId="48DD2F2F" w:rsidR="003A3B5F" w:rsidRPr="00F01AD1" w:rsidRDefault="00D575AF" w:rsidP="00954073">
      <w:pPr>
        <w:pStyle w:val="Titre1"/>
        <w:rPr>
          <w:rFonts w:cstheme="minorHAnsi"/>
          <w:sz w:val="24"/>
          <w:szCs w:val="24"/>
          <w:lang w:val="en-US"/>
        </w:rPr>
      </w:pPr>
      <w:bookmarkStart w:id="30" w:name="_Toc150897623"/>
      <w:r w:rsidRPr="00F01AD1">
        <w:rPr>
          <w:rFonts w:cstheme="minorHAnsi"/>
          <w:sz w:val="24"/>
          <w:szCs w:val="24"/>
          <w:lang w:val="en-US"/>
        </w:rPr>
        <w:lastRenderedPageBreak/>
        <w:t xml:space="preserve">Introduction and </w:t>
      </w:r>
      <w:r w:rsidR="00F01AD1" w:rsidRPr="00F01AD1">
        <w:rPr>
          <w:rFonts w:cstheme="minorHAnsi"/>
          <w:sz w:val="24"/>
          <w:szCs w:val="24"/>
          <w:lang w:val="en-US"/>
        </w:rPr>
        <w:t>S</w:t>
      </w:r>
      <w:r w:rsidR="009B33B2">
        <w:rPr>
          <w:rFonts w:cstheme="minorHAnsi"/>
          <w:sz w:val="24"/>
          <w:szCs w:val="24"/>
          <w:lang w:val="en-US"/>
        </w:rPr>
        <w:t>cope</w:t>
      </w:r>
      <w:bookmarkEnd w:id="30"/>
    </w:p>
    <w:p w14:paraId="30D98E0D" w14:textId="441B4CCF" w:rsidR="009B33B2" w:rsidRPr="003576C4" w:rsidRDefault="00AD0B7A" w:rsidP="009B33B2">
      <w:pPr>
        <w:pStyle w:val="Titre3"/>
        <w:rPr>
          <w:lang w:val="en-US"/>
        </w:rPr>
      </w:pPr>
      <w:bookmarkStart w:id="31" w:name="_Toc150897624"/>
      <w:r>
        <w:rPr>
          <w:lang w:val="en-US"/>
        </w:rPr>
        <w:t>Introduction</w:t>
      </w:r>
      <w:bookmarkEnd w:id="31"/>
    </w:p>
    <w:p w14:paraId="5678B379" w14:textId="77777777" w:rsidR="00F01AD1" w:rsidRDefault="00F01AD1" w:rsidP="00675DBB">
      <w:pPr>
        <w:pStyle w:val="Corpsdetexte"/>
        <w:widowControl w:val="0"/>
        <w:autoSpaceDE w:val="0"/>
        <w:autoSpaceDN w:val="0"/>
        <w:spacing w:after="0" w:line="240" w:lineRule="auto"/>
        <w:ind w:right="849"/>
        <w:rPr>
          <w:b/>
          <w:bCs/>
          <w:i/>
          <w:iCs/>
          <w:lang w:val="en-US"/>
        </w:rPr>
      </w:pPr>
    </w:p>
    <w:p w14:paraId="4DB7FC37" w14:textId="0A4D186C" w:rsidR="00AD0B7A" w:rsidRDefault="003F386D" w:rsidP="00945BC6">
      <w:pPr>
        <w:pStyle w:val="Sansinterligne"/>
        <w:numPr>
          <w:ilvl w:val="0"/>
          <w:numId w:val="23"/>
        </w:numPr>
        <w:ind w:left="0" w:firstLine="0"/>
        <w:rPr>
          <w:lang w:val="en-US"/>
        </w:rPr>
      </w:pPr>
      <w:r w:rsidRPr="003F386D">
        <w:rPr>
          <w:lang w:val="en-US"/>
        </w:rPr>
        <w:t>Non-Profit Organizations</w:t>
      </w:r>
      <w:r>
        <w:rPr>
          <w:lang w:val="en-US"/>
        </w:rPr>
        <w:t xml:space="preserve"> (NPOs)</w:t>
      </w:r>
      <w:r w:rsidRPr="003F386D">
        <w:rPr>
          <w:lang w:val="en-US"/>
        </w:rPr>
        <w:t xml:space="preserve"> are vital </w:t>
      </w:r>
      <w:r>
        <w:rPr>
          <w:lang w:val="en-US"/>
        </w:rPr>
        <w:t xml:space="preserve">stakeholders for </w:t>
      </w:r>
      <w:r w:rsidRPr="003F386D">
        <w:rPr>
          <w:lang w:val="en-US"/>
        </w:rPr>
        <w:t>domestic and global communities</w:t>
      </w:r>
      <w:r>
        <w:rPr>
          <w:lang w:val="en-US"/>
        </w:rPr>
        <w:t>, as their philanthropic nature</w:t>
      </w:r>
      <w:r w:rsidR="0004270C">
        <w:rPr>
          <w:lang w:val="en-US"/>
        </w:rPr>
        <w:t xml:space="preserve"> as well as </w:t>
      </w:r>
      <w:r>
        <w:rPr>
          <w:lang w:val="en-US"/>
        </w:rPr>
        <w:t xml:space="preserve">social and cultural activities improve quality of life for individuals, communities, and nations. </w:t>
      </w:r>
      <w:proofErr w:type="gramStart"/>
      <w:r>
        <w:rPr>
          <w:lang w:val="en-US"/>
        </w:rPr>
        <w:t>Similar to</w:t>
      </w:r>
      <w:proofErr w:type="gramEnd"/>
      <w:r>
        <w:rPr>
          <w:lang w:val="en-US"/>
        </w:rPr>
        <w:t xml:space="preserve"> other entities, NPOs vary with regards to their structures, </w:t>
      </w:r>
      <w:r w:rsidR="00945BC6">
        <w:rPr>
          <w:lang w:val="en-US"/>
        </w:rPr>
        <w:t>missions, scope</w:t>
      </w:r>
      <w:r w:rsidR="0004270C">
        <w:rPr>
          <w:lang w:val="en-US"/>
        </w:rPr>
        <w:t>s</w:t>
      </w:r>
      <w:r w:rsidR="00945BC6">
        <w:rPr>
          <w:lang w:val="en-US"/>
        </w:rPr>
        <w:t xml:space="preserve">, target audiences, and areas of activity. Especially regarding the latter, this means that some NPOs work </w:t>
      </w:r>
      <w:r w:rsidRPr="00945BC6">
        <w:rPr>
          <w:lang w:val="en-US"/>
        </w:rPr>
        <w:t xml:space="preserve">in </w:t>
      </w:r>
      <w:r w:rsidR="00945BC6">
        <w:rPr>
          <w:lang w:val="en-US"/>
        </w:rPr>
        <w:t>highly</w:t>
      </w:r>
      <w:r w:rsidRPr="00945BC6">
        <w:rPr>
          <w:lang w:val="en-US"/>
        </w:rPr>
        <w:t xml:space="preserve"> vulnerable </w:t>
      </w:r>
      <w:r w:rsidR="0004270C">
        <w:rPr>
          <w:lang w:val="en-US"/>
        </w:rPr>
        <w:t>geographic</w:t>
      </w:r>
      <w:r w:rsidRPr="00945BC6">
        <w:rPr>
          <w:lang w:val="en-US"/>
        </w:rPr>
        <w:t xml:space="preserve"> areas,</w:t>
      </w:r>
      <w:r w:rsidR="00945BC6">
        <w:rPr>
          <w:lang w:val="en-US"/>
        </w:rPr>
        <w:t xml:space="preserve"> while</w:t>
      </w:r>
      <w:r w:rsidRPr="00945BC6">
        <w:rPr>
          <w:lang w:val="en-US"/>
        </w:rPr>
        <w:t xml:space="preserve"> others might directly or indirectly aid high-risk </w:t>
      </w:r>
      <w:r w:rsidR="00945BC6">
        <w:rPr>
          <w:lang w:val="en-US"/>
        </w:rPr>
        <w:t>communities</w:t>
      </w:r>
      <w:r w:rsidRPr="00945BC6">
        <w:rPr>
          <w:lang w:val="en-US"/>
        </w:rPr>
        <w:t xml:space="preserve"> overseas</w:t>
      </w:r>
      <w:r w:rsidR="00945BC6">
        <w:rPr>
          <w:lang w:val="en-US"/>
        </w:rPr>
        <w:t xml:space="preserve"> </w:t>
      </w:r>
      <w:r w:rsidR="0004270C">
        <w:rPr>
          <w:lang w:val="en-US"/>
        </w:rPr>
        <w:t xml:space="preserve">that </w:t>
      </w:r>
      <w:proofErr w:type="gramStart"/>
      <w:r w:rsidR="0004270C">
        <w:rPr>
          <w:lang w:val="en-US"/>
        </w:rPr>
        <w:t>are</w:t>
      </w:r>
      <w:r w:rsidR="00945BC6">
        <w:rPr>
          <w:lang w:val="en-US"/>
        </w:rPr>
        <w:t xml:space="preserve"> </w:t>
      </w:r>
      <w:r w:rsidRPr="00945BC6">
        <w:rPr>
          <w:lang w:val="en-US"/>
        </w:rPr>
        <w:t>located in</w:t>
      </w:r>
      <w:proofErr w:type="gramEnd"/>
      <w:r w:rsidRPr="00945BC6">
        <w:rPr>
          <w:lang w:val="en-US"/>
        </w:rPr>
        <w:t xml:space="preserve"> conflict zones.</w:t>
      </w:r>
    </w:p>
    <w:p w14:paraId="7064120E" w14:textId="77777777" w:rsidR="00945BC6" w:rsidRDefault="00945BC6" w:rsidP="00945BC6">
      <w:pPr>
        <w:pStyle w:val="Sansinterligne"/>
        <w:rPr>
          <w:lang w:val="en-US"/>
        </w:rPr>
      </w:pPr>
    </w:p>
    <w:p w14:paraId="70CCF8D1" w14:textId="0DE3B88A" w:rsidR="00945BC6" w:rsidRPr="00945BC6" w:rsidRDefault="00945BC6" w:rsidP="00945BC6">
      <w:pPr>
        <w:pStyle w:val="Sansinterligne"/>
        <w:numPr>
          <w:ilvl w:val="0"/>
          <w:numId w:val="23"/>
        </w:numPr>
        <w:ind w:left="0" w:firstLine="0"/>
        <w:rPr>
          <w:lang w:val="en-US"/>
        </w:rPr>
      </w:pPr>
      <w:r>
        <w:rPr>
          <w:lang w:val="en-US"/>
        </w:rPr>
        <w:t>Yet, the willingness and efforts exerted by NPOs to help people in need, especially in higher-risk jurisdiction, also raises their risk of being potentially abused for terrorist purposes. The abuse of NPOs for terrorism financing (TF) purposes can be deliberate, inadvertent or coercive, and the forms in which such abuse can take place are manifold (</w:t>
      </w:r>
      <w:proofErr w:type="gramStart"/>
      <w:r>
        <w:rPr>
          <w:lang w:val="en-US"/>
        </w:rPr>
        <w:t>e.g.</w:t>
      </w:r>
      <w:proofErr w:type="gramEnd"/>
      <w:r>
        <w:rPr>
          <w:lang w:val="en-US"/>
        </w:rPr>
        <w:t xml:space="preserve"> creation of fictitious NPOs, obtaining financial benefits from a NPO’s activities, concealing the </w:t>
      </w:r>
      <w:r w:rsidR="00B76AFA">
        <w:rPr>
          <w:lang w:val="en-US"/>
        </w:rPr>
        <w:t>illegal</w:t>
      </w:r>
      <w:r>
        <w:rPr>
          <w:lang w:val="en-US"/>
        </w:rPr>
        <w:t xml:space="preserve"> diversion of funds donated to a NPO).</w:t>
      </w:r>
    </w:p>
    <w:p w14:paraId="74588315" w14:textId="77777777" w:rsidR="00AD0B7A" w:rsidRDefault="00AD0B7A" w:rsidP="00AD0B7A">
      <w:pPr>
        <w:pStyle w:val="Sansinterligne"/>
        <w:rPr>
          <w:lang w:val="en-US"/>
        </w:rPr>
      </w:pPr>
    </w:p>
    <w:p w14:paraId="2387639E" w14:textId="36DD034B" w:rsidR="00F3238D" w:rsidRPr="00055EA6" w:rsidRDefault="000A4167" w:rsidP="00055EA6">
      <w:pPr>
        <w:pStyle w:val="Sansinterligne"/>
        <w:numPr>
          <w:ilvl w:val="0"/>
          <w:numId w:val="23"/>
        </w:numPr>
        <w:ind w:left="0" w:firstLine="0"/>
        <w:rPr>
          <w:lang w:val="en-US"/>
        </w:rPr>
      </w:pPr>
      <w:r>
        <w:rPr>
          <w:lang w:val="en-US"/>
        </w:rPr>
        <w:t>Despite being at risk of TF abuse, NPOs can take concrete measures to</w:t>
      </w:r>
      <w:r w:rsidR="00AD0B7A" w:rsidRPr="00AD0B7A">
        <w:rPr>
          <w:lang w:val="en-US"/>
        </w:rPr>
        <w:t xml:space="preserve"> mitigate </w:t>
      </w:r>
      <w:r>
        <w:rPr>
          <w:lang w:val="en-US"/>
        </w:rPr>
        <w:t xml:space="preserve">the risks. Not only would a lower TF risk contribute to greater confidence by the local </w:t>
      </w:r>
      <w:r w:rsidR="00AD0B7A" w:rsidRPr="00AD0B7A">
        <w:rPr>
          <w:lang w:val="en-US"/>
        </w:rPr>
        <w:t>and international donor community</w:t>
      </w:r>
      <w:r>
        <w:rPr>
          <w:lang w:val="en-US"/>
        </w:rPr>
        <w:t xml:space="preserve">, </w:t>
      </w:r>
      <w:r w:rsidR="002124F4">
        <w:rPr>
          <w:lang w:val="en-US"/>
        </w:rPr>
        <w:t xml:space="preserve">but </w:t>
      </w:r>
      <w:r>
        <w:rPr>
          <w:lang w:val="en-US"/>
        </w:rPr>
        <w:t>it would also aid financial institutions</w:t>
      </w:r>
      <w:r w:rsidR="002124F4">
        <w:rPr>
          <w:lang w:val="en-US"/>
        </w:rPr>
        <w:t xml:space="preserve"> (FIs)</w:t>
      </w:r>
      <w:r>
        <w:rPr>
          <w:lang w:val="en-US"/>
        </w:rPr>
        <w:t xml:space="preserve"> and</w:t>
      </w:r>
      <w:r w:rsidR="002124F4">
        <w:rPr>
          <w:lang w:val="en-US"/>
        </w:rPr>
        <w:t xml:space="preserve"> designated</w:t>
      </w:r>
      <w:r>
        <w:rPr>
          <w:lang w:val="en-US"/>
        </w:rPr>
        <w:t xml:space="preserve"> non-financial business</w:t>
      </w:r>
      <w:r w:rsidR="00964AB9">
        <w:rPr>
          <w:lang w:val="en-US"/>
        </w:rPr>
        <w:t>es</w:t>
      </w:r>
      <w:r>
        <w:rPr>
          <w:lang w:val="en-US"/>
        </w:rPr>
        <w:t xml:space="preserve"> and professions</w:t>
      </w:r>
      <w:r w:rsidR="002124F4">
        <w:rPr>
          <w:lang w:val="en-US"/>
        </w:rPr>
        <w:t xml:space="preserve"> (DNFBPs)</w:t>
      </w:r>
      <w:r>
        <w:rPr>
          <w:lang w:val="en-US"/>
        </w:rPr>
        <w:t xml:space="preserve"> to </w:t>
      </w:r>
      <w:r w:rsidR="00055EA6">
        <w:rPr>
          <w:lang w:val="en-US"/>
        </w:rPr>
        <w:t>appropriately assess</w:t>
      </w:r>
      <w:r>
        <w:rPr>
          <w:lang w:val="en-US"/>
        </w:rPr>
        <w:t xml:space="preserve"> risks that NPOs carry from a customer perspective.</w:t>
      </w:r>
      <w:r w:rsidR="002124F4">
        <w:rPr>
          <w:lang w:val="en-US"/>
        </w:rPr>
        <w:t xml:space="preserve"> </w:t>
      </w:r>
      <w:r w:rsidR="00CE55B4" w:rsidRPr="00055EA6">
        <w:rPr>
          <w:lang w:val="en-US"/>
        </w:rPr>
        <w:t xml:space="preserve">With </w:t>
      </w:r>
      <w:r w:rsidR="002124F4" w:rsidRPr="00055EA6">
        <w:rPr>
          <w:lang w:val="en-US"/>
        </w:rPr>
        <w:t>FIs</w:t>
      </w:r>
      <w:r w:rsidR="00AD0B7A" w:rsidRPr="00055EA6">
        <w:rPr>
          <w:lang w:val="en-US"/>
        </w:rPr>
        <w:t xml:space="preserve"> and </w:t>
      </w:r>
      <w:r w:rsidR="002124F4" w:rsidRPr="00055EA6">
        <w:rPr>
          <w:lang w:val="en-US"/>
        </w:rPr>
        <w:t>DNFBPs</w:t>
      </w:r>
      <w:r w:rsidR="00AD0B7A" w:rsidRPr="00055EA6">
        <w:rPr>
          <w:lang w:val="en-US"/>
        </w:rPr>
        <w:t xml:space="preserve"> </w:t>
      </w:r>
      <w:r w:rsidR="00CE55B4" w:rsidRPr="00055EA6">
        <w:rPr>
          <w:lang w:val="en-US"/>
        </w:rPr>
        <w:t>being</w:t>
      </w:r>
      <w:r w:rsidR="00AD0B7A" w:rsidRPr="00055EA6">
        <w:rPr>
          <w:lang w:val="en-US"/>
        </w:rPr>
        <w:t xml:space="preserve"> subject to </w:t>
      </w:r>
      <w:r w:rsidR="00CE55B4" w:rsidRPr="00055EA6">
        <w:rPr>
          <w:lang w:val="en-US"/>
        </w:rPr>
        <w:t xml:space="preserve">AML/CFT regulations, increased NPO </w:t>
      </w:r>
      <w:r w:rsidR="00055EA6" w:rsidRPr="00055EA6">
        <w:rPr>
          <w:lang w:val="en-US"/>
        </w:rPr>
        <w:t>t</w:t>
      </w:r>
      <w:r w:rsidR="00AD0B7A" w:rsidRPr="00055EA6">
        <w:rPr>
          <w:lang w:val="en-US"/>
        </w:rPr>
        <w:t xml:space="preserve">ransparency </w:t>
      </w:r>
      <w:r w:rsidR="00055EA6" w:rsidRPr="00055EA6">
        <w:rPr>
          <w:lang w:val="en-US"/>
        </w:rPr>
        <w:t>would allow</w:t>
      </w:r>
      <w:r w:rsidR="00AD0B7A" w:rsidRPr="00055EA6">
        <w:rPr>
          <w:lang w:val="en-US"/>
        </w:rPr>
        <w:t xml:space="preserve"> </w:t>
      </w:r>
      <w:r w:rsidR="00055EA6" w:rsidRPr="00055EA6">
        <w:rPr>
          <w:lang w:val="en-US"/>
        </w:rPr>
        <w:t>them to e</w:t>
      </w:r>
      <w:r w:rsidR="00AD0B7A" w:rsidRPr="00055EA6">
        <w:rPr>
          <w:lang w:val="en-US"/>
        </w:rPr>
        <w:t xml:space="preserve">nhance their understanding of </w:t>
      </w:r>
      <w:r w:rsidR="00055EA6">
        <w:rPr>
          <w:lang w:val="en-US"/>
        </w:rPr>
        <w:t xml:space="preserve">what risks NPOs carry, </w:t>
      </w:r>
      <w:r w:rsidR="00AD0B7A" w:rsidRPr="00055EA6">
        <w:rPr>
          <w:lang w:val="en-US"/>
        </w:rPr>
        <w:t>thus helping to ensure t</w:t>
      </w:r>
      <w:r w:rsidR="0004270C">
        <w:rPr>
          <w:lang w:val="en-US"/>
        </w:rPr>
        <w:t>hat only the necessary</w:t>
      </w:r>
      <w:r w:rsidR="00055EA6">
        <w:rPr>
          <w:lang w:val="en-US"/>
        </w:rPr>
        <w:t xml:space="preserve"> </w:t>
      </w:r>
      <w:r w:rsidR="00AD0B7A" w:rsidRPr="00055EA6">
        <w:rPr>
          <w:lang w:val="en-US"/>
        </w:rPr>
        <w:t>safeguards are taken</w:t>
      </w:r>
      <w:r w:rsidR="00055EA6">
        <w:rPr>
          <w:lang w:val="en-US"/>
        </w:rPr>
        <w:t xml:space="preserve"> when it comes to </w:t>
      </w:r>
      <w:r w:rsidR="0004270C">
        <w:rPr>
          <w:lang w:val="en-US"/>
        </w:rPr>
        <w:t>onboarding and maintaining</w:t>
      </w:r>
      <w:r w:rsidR="00055EA6">
        <w:rPr>
          <w:lang w:val="en-US"/>
        </w:rPr>
        <w:t xml:space="preserve"> NPOs as customers</w:t>
      </w:r>
      <w:r w:rsidR="00AD0B7A" w:rsidRPr="00055EA6">
        <w:rPr>
          <w:lang w:val="en-US"/>
        </w:rPr>
        <w:t xml:space="preserve">. </w:t>
      </w:r>
      <w:r w:rsidR="00055EA6">
        <w:rPr>
          <w:lang w:val="en-US"/>
        </w:rPr>
        <w:t xml:space="preserve">Ultimately, this would result in </w:t>
      </w:r>
      <w:r w:rsidR="00AD0B7A" w:rsidRPr="00055EA6">
        <w:rPr>
          <w:lang w:val="en-US"/>
        </w:rPr>
        <w:t xml:space="preserve">NPOs </w:t>
      </w:r>
      <w:r w:rsidR="00055EA6">
        <w:rPr>
          <w:lang w:val="en-US"/>
        </w:rPr>
        <w:t xml:space="preserve">obtaining easier access to the </w:t>
      </w:r>
      <w:r w:rsidR="00AD0B7A" w:rsidRPr="00055EA6">
        <w:rPr>
          <w:lang w:val="en-US"/>
        </w:rPr>
        <w:t xml:space="preserve">services of FIs and </w:t>
      </w:r>
      <w:r w:rsidR="002124F4" w:rsidRPr="00055EA6">
        <w:rPr>
          <w:lang w:val="en-US"/>
        </w:rPr>
        <w:t>DNFBPs</w:t>
      </w:r>
      <w:r w:rsidR="00AD0B7A" w:rsidRPr="00055EA6">
        <w:rPr>
          <w:lang w:val="en-US"/>
        </w:rPr>
        <w:t xml:space="preserve">. </w:t>
      </w:r>
    </w:p>
    <w:p w14:paraId="18A668E6" w14:textId="77777777" w:rsidR="00F3238D" w:rsidRDefault="00F3238D" w:rsidP="00F3238D">
      <w:pPr>
        <w:pStyle w:val="Sansinterligne"/>
        <w:rPr>
          <w:lang w:val="en-US"/>
        </w:rPr>
      </w:pPr>
    </w:p>
    <w:p w14:paraId="2D4D6A4F" w14:textId="5DF4CA68" w:rsidR="00675DBB" w:rsidRPr="003576C4" w:rsidRDefault="00675DBB" w:rsidP="00675DBB">
      <w:pPr>
        <w:pStyle w:val="Titre3"/>
        <w:rPr>
          <w:lang w:val="en-US"/>
        </w:rPr>
      </w:pPr>
      <w:bookmarkStart w:id="32" w:name="_Toc129793286"/>
      <w:bookmarkStart w:id="33" w:name="_Toc150897625"/>
      <w:r>
        <w:rPr>
          <w:lang w:val="en-US"/>
        </w:rPr>
        <w:t xml:space="preserve">Scope of </w:t>
      </w:r>
      <w:r w:rsidR="00BE15BE">
        <w:rPr>
          <w:lang w:val="en-US"/>
        </w:rPr>
        <w:t>Guidance</w:t>
      </w:r>
      <w:r>
        <w:rPr>
          <w:lang w:val="en-US"/>
        </w:rPr>
        <w:t xml:space="preserve"> Paper</w:t>
      </w:r>
      <w:bookmarkEnd w:id="32"/>
      <w:bookmarkEnd w:id="33"/>
    </w:p>
    <w:p w14:paraId="4379D1F5" w14:textId="77777777" w:rsidR="00675DBB" w:rsidRPr="00F01AD1" w:rsidRDefault="00675DBB" w:rsidP="00675DBB">
      <w:pPr>
        <w:pStyle w:val="Sansinterligne"/>
        <w:rPr>
          <w:lang w:val="en-US"/>
        </w:rPr>
      </w:pPr>
    </w:p>
    <w:p w14:paraId="2B93045D" w14:textId="6E085A38" w:rsidR="00BE15BE" w:rsidRDefault="00675DBB" w:rsidP="00BE15BE">
      <w:pPr>
        <w:pStyle w:val="Sansinterligne"/>
        <w:numPr>
          <w:ilvl w:val="0"/>
          <w:numId w:val="23"/>
        </w:numPr>
        <w:ind w:left="0" w:firstLine="0"/>
        <w:rPr>
          <w:lang w:val="en-US"/>
        </w:rPr>
      </w:pPr>
      <w:r w:rsidRPr="00675DBB">
        <w:rPr>
          <w:lang w:val="en-US"/>
        </w:rPr>
        <w:t xml:space="preserve">This </w:t>
      </w:r>
      <w:r w:rsidR="00BE15BE">
        <w:rPr>
          <w:lang w:val="en-US"/>
        </w:rPr>
        <w:t>guidance</w:t>
      </w:r>
      <w:r w:rsidRPr="00675DBB">
        <w:rPr>
          <w:lang w:val="en-US"/>
        </w:rPr>
        <w:t xml:space="preserve"> paper has been issued by the </w:t>
      </w:r>
      <w:r w:rsidR="00600D15">
        <w:rPr>
          <w:lang w:val="en-US"/>
        </w:rPr>
        <w:t xml:space="preserve">Department of the Interior </w:t>
      </w:r>
      <w:r w:rsidRPr="00675DBB">
        <w:rPr>
          <w:lang w:val="en-US"/>
        </w:rPr>
        <w:t>to assist</w:t>
      </w:r>
      <w:r w:rsidR="00600D15">
        <w:rPr>
          <w:lang w:val="en-US"/>
        </w:rPr>
        <w:t xml:space="preserve"> Monegasque </w:t>
      </w:r>
      <w:r w:rsidR="00BE15BE">
        <w:rPr>
          <w:lang w:val="en-US"/>
        </w:rPr>
        <w:t>associations and foundations (collectively referred to as NPOs)</w:t>
      </w:r>
      <w:r w:rsidRPr="00675DBB">
        <w:rPr>
          <w:lang w:val="en-US"/>
        </w:rPr>
        <w:t xml:space="preserve"> </w:t>
      </w:r>
      <w:r w:rsidR="00BE15BE">
        <w:rPr>
          <w:lang w:val="en-US"/>
        </w:rPr>
        <w:t xml:space="preserve">in understanding the TF risks they could be exposed to, how these can be identified, and ultimately what means exist to mitigate the potential risks of TF abuse.   </w:t>
      </w:r>
    </w:p>
    <w:p w14:paraId="259D0866" w14:textId="77777777" w:rsidR="00BE15BE" w:rsidRDefault="00BE15BE" w:rsidP="00BE15BE">
      <w:pPr>
        <w:pStyle w:val="Sansinterligne"/>
        <w:rPr>
          <w:lang w:val="en-US"/>
        </w:rPr>
      </w:pPr>
    </w:p>
    <w:p w14:paraId="0DF4152B" w14:textId="1D2EB5F4" w:rsidR="00675DBB" w:rsidRPr="00BE15BE" w:rsidRDefault="00675DBB" w:rsidP="00BE15BE">
      <w:pPr>
        <w:pStyle w:val="Sansinterligne"/>
        <w:numPr>
          <w:ilvl w:val="0"/>
          <w:numId w:val="23"/>
        </w:numPr>
        <w:ind w:left="0" w:firstLine="0"/>
        <w:rPr>
          <w:lang w:val="en-US"/>
        </w:rPr>
      </w:pPr>
      <w:r w:rsidRPr="00BE15BE">
        <w:rPr>
          <w:lang w:val="en-US"/>
        </w:rPr>
        <w:t>The information contained in this paper does not in any way whatsoever constitute legal advice, and should be read in conjunction with relevant national legislation, international standards, and</w:t>
      </w:r>
      <w:r w:rsidR="00BE15BE">
        <w:rPr>
          <w:lang w:val="en-US"/>
        </w:rPr>
        <w:t xml:space="preserve"> other guidelines</w:t>
      </w:r>
      <w:r w:rsidRPr="00BE15BE">
        <w:rPr>
          <w:lang w:val="en-US"/>
        </w:rPr>
        <w:t xml:space="preserve"> issued by the </w:t>
      </w:r>
      <w:r w:rsidR="00BE15BE">
        <w:rPr>
          <w:lang w:val="en-US"/>
        </w:rPr>
        <w:t>Department of the Interior</w:t>
      </w:r>
      <w:r w:rsidRPr="00BE15BE">
        <w:rPr>
          <w:lang w:val="en-US"/>
        </w:rPr>
        <w:t xml:space="preserve"> or other competent agencies (</w:t>
      </w:r>
      <w:proofErr w:type="gramStart"/>
      <w:r w:rsidRPr="00BE15BE">
        <w:rPr>
          <w:lang w:val="en-US"/>
        </w:rPr>
        <w:t>e.g.</w:t>
      </w:r>
      <w:proofErr w:type="gramEnd"/>
      <w:r w:rsidRPr="00BE15BE">
        <w:rPr>
          <w:lang w:val="en-US"/>
        </w:rPr>
        <w:t xml:space="preserve"> </w:t>
      </w:r>
      <w:r w:rsidR="00BE15BE">
        <w:rPr>
          <w:lang w:val="en-US"/>
        </w:rPr>
        <w:t>Department of Budget and Treasury, SICCFIN, DSP</w:t>
      </w:r>
      <w:r w:rsidRPr="00BE15BE">
        <w:rPr>
          <w:lang w:val="en-US"/>
        </w:rPr>
        <w:t xml:space="preserve">). </w:t>
      </w:r>
    </w:p>
    <w:p w14:paraId="6E61D711" w14:textId="77777777" w:rsidR="00675DBB" w:rsidRPr="00C9604E" w:rsidRDefault="00675DBB" w:rsidP="00F81C4C">
      <w:pPr>
        <w:pStyle w:val="Sansinterligne"/>
        <w:rPr>
          <w:lang w:val="en-US"/>
        </w:rPr>
      </w:pPr>
      <w:bookmarkStart w:id="34" w:name="_Toc129793287"/>
    </w:p>
    <w:p w14:paraId="67DCDC80" w14:textId="7CBCB467" w:rsidR="00675DBB" w:rsidRPr="003576C4" w:rsidRDefault="00675DBB" w:rsidP="00675DBB">
      <w:pPr>
        <w:pStyle w:val="Titre3"/>
        <w:rPr>
          <w:lang w:val="en-US"/>
        </w:rPr>
      </w:pPr>
      <w:bookmarkStart w:id="35" w:name="_Toc150897626"/>
      <w:r w:rsidRPr="003576C4">
        <w:rPr>
          <w:lang w:val="en-US"/>
        </w:rPr>
        <w:t xml:space="preserve">Contact </w:t>
      </w:r>
      <w:r w:rsidRPr="00675DBB">
        <w:rPr>
          <w:lang w:val="en-US"/>
        </w:rPr>
        <w:t>details</w:t>
      </w:r>
      <w:bookmarkEnd w:id="34"/>
      <w:bookmarkEnd w:id="35"/>
    </w:p>
    <w:p w14:paraId="1F84EB1A" w14:textId="77777777" w:rsidR="00675DBB" w:rsidRDefault="00675DBB" w:rsidP="00675DBB">
      <w:pPr>
        <w:pStyle w:val="Sansinterligne"/>
        <w:rPr>
          <w:lang w:val="en-US"/>
        </w:rPr>
      </w:pPr>
    </w:p>
    <w:p w14:paraId="1F03F816" w14:textId="70F8216B" w:rsidR="00675DBB" w:rsidRPr="00675DBB" w:rsidRDefault="00675DBB" w:rsidP="00675DBB">
      <w:pPr>
        <w:pStyle w:val="Sansinterligne"/>
        <w:numPr>
          <w:ilvl w:val="0"/>
          <w:numId w:val="23"/>
        </w:numPr>
        <w:ind w:left="0" w:firstLine="0"/>
        <w:rPr>
          <w:lang w:val="en-US"/>
        </w:rPr>
      </w:pPr>
      <w:r w:rsidRPr="00675DBB">
        <w:rPr>
          <w:lang w:val="en-US"/>
        </w:rPr>
        <w:t xml:space="preserve">For </w:t>
      </w:r>
      <w:r>
        <w:rPr>
          <w:lang w:val="en-US"/>
        </w:rPr>
        <w:t>any</w:t>
      </w:r>
      <w:r w:rsidRPr="00675DBB">
        <w:rPr>
          <w:lang w:val="en-US"/>
        </w:rPr>
        <w:t xml:space="preserve"> enquiries, </w:t>
      </w:r>
      <w:r>
        <w:rPr>
          <w:lang w:val="en-US"/>
        </w:rPr>
        <w:t xml:space="preserve">comments or feedback regarding this guidance document please contact the Department of Interior. </w:t>
      </w:r>
    </w:p>
    <w:p w14:paraId="6689E24D" w14:textId="77777777" w:rsidR="00675DBB" w:rsidRDefault="00675DBB" w:rsidP="00675DBB">
      <w:pPr>
        <w:pStyle w:val="Sansinterligne"/>
        <w:rPr>
          <w:lang w:val="en-US"/>
        </w:rPr>
      </w:pPr>
    </w:p>
    <w:p w14:paraId="765138CF" w14:textId="6B370F89" w:rsidR="00675DBB" w:rsidRPr="00675DBB" w:rsidRDefault="00675DBB" w:rsidP="00675DBB">
      <w:pPr>
        <w:pStyle w:val="Sansinterligne"/>
        <w:rPr>
          <w:lang w:val="en-US"/>
        </w:rPr>
      </w:pPr>
      <w:r w:rsidRPr="00675DBB">
        <w:rPr>
          <w:lang w:val="en-US"/>
        </w:rPr>
        <w:t xml:space="preserve">Email: </w:t>
      </w:r>
      <w:hyperlink r:id="rId8" w:history="1">
        <w:r w:rsidR="00F81C4C" w:rsidRPr="00F81C4C">
          <w:rPr>
            <w:rStyle w:val="Lienhypertexte"/>
            <w:b/>
            <w:bCs/>
            <w:lang w:val="en-US"/>
          </w:rPr>
          <w:t>click here</w:t>
        </w:r>
      </w:hyperlink>
    </w:p>
    <w:p w14:paraId="02D86C8F" w14:textId="77777777" w:rsidR="00675DBB" w:rsidRDefault="00675DBB" w:rsidP="00675DBB">
      <w:pPr>
        <w:pStyle w:val="Sansinterligne"/>
        <w:rPr>
          <w:lang w:val="en-US"/>
        </w:rPr>
      </w:pPr>
    </w:p>
    <w:p w14:paraId="745943FB" w14:textId="18C31A33" w:rsidR="00F81C4C" w:rsidRDefault="00F81C4C" w:rsidP="00675DBB">
      <w:pPr>
        <w:pStyle w:val="Sansinterligne"/>
        <w:rPr>
          <w:lang w:val="en-US"/>
        </w:rPr>
      </w:pPr>
      <w:r w:rsidRPr="00F81C4C">
        <w:rPr>
          <w:lang w:val="en-US"/>
        </w:rPr>
        <w:t>Phone N</w:t>
      </w:r>
      <w:r>
        <w:rPr>
          <w:lang w:val="en-US"/>
        </w:rPr>
        <w:t>umber 1: (+377) 98 98 8</w:t>
      </w:r>
      <w:r w:rsidR="00F57904">
        <w:rPr>
          <w:lang w:val="en-US"/>
        </w:rPr>
        <w:t>4</w:t>
      </w:r>
      <w:r>
        <w:rPr>
          <w:lang w:val="en-US"/>
        </w:rPr>
        <w:t xml:space="preserve"> 5</w:t>
      </w:r>
      <w:r w:rsidR="00F57904">
        <w:rPr>
          <w:lang w:val="en-US"/>
        </w:rPr>
        <w:t>6</w:t>
      </w:r>
    </w:p>
    <w:p w14:paraId="46D8644D" w14:textId="77777777" w:rsidR="00F81C4C" w:rsidRDefault="00F81C4C" w:rsidP="00675DBB">
      <w:pPr>
        <w:pStyle w:val="Sansinterligne"/>
        <w:rPr>
          <w:lang w:val="en-US"/>
        </w:rPr>
      </w:pPr>
    </w:p>
    <w:p w14:paraId="7048A0CA" w14:textId="1574994E" w:rsidR="001C57D3" w:rsidRPr="00C9604E" w:rsidRDefault="00F81C4C" w:rsidP="00F57904">
      <w:pPr>
        <w:pStyle w:val="Sansinterligne"/>
        <w:rPr>
          <w:rFonts w:cs="Open Sans"/>
          <w:b/>
          <w:bCs/>
          <w:i/>
          <w:iCs/>
          <w:color w:val="000000"/>
          <w:sz w:val="18"/>
          <w:lang w:val="en-US"/>
        </w:rPr>
      </w:pPr>
      <w:r>
        <w:rPr>
          <w:lang w:val="en-US"/>
        </w:rPr>
        <w:t xml:space="preserve">Phone Number 2: (+377) 98 98 </w:t>
      </w:r>
      <w:r w:rsidR="00F57904">
        <w:rPr>
          <w:lang w:val="en-US"/>
        </w:rPr>
        <w:t>82 52</w:t>
      </w:r>
      <w:r w:rsidR="001C57D3" w:rsidRPr="00C9604E">
        <w:rPr>
          <w:b/>
          <w:bCs/>
          <w:i/>
          <w:iCs/>
          <w:lang w:val="en-US"/>
        </w:rPr>
        <w:br w:type="page"/>
      </w:r>
    </w:p>
    <w:p w14:paraId="7FA580FD" w14:textId="7A4C39CF" w:rsidR="00554A5B" w:rsidRDefault="001C57D3" w:rsidP="00554A5B">
      <w:pPr>
        <w:pStyle w:val="Titre1"/>
        <w:rPr>
          <w:sz w:val="24"/>
          <w:szCs w:val="24"/>
          <w:lang w:val="en-US"/>
        </w:rPr>
      </w:pPr>
      <w:bookmarkStart w:id="36" w:name="_Toc150897627"/>
      <w:r>
        <w:rPr>
          <w:sz w:val="24"/>
          <w:szCs w:val="24"/>
          <w:lang w:val="en-US"/>
        </w:rPr>
        <w:lastRenderedPageBreak/>
        <w:t>M</w:t>
      </w:r>
      <w:r w:rsidR="00554A5B" w:rsidRPr="00554A5B">
        <w:rPr>
          <w:sz w:val="24"/>
          <w:szCs w:val="24"/>
          <w:lang w:val="en-US"/>
        </w:rPr>
        <w:t>isuse of the Non-Profit Sector</w:t>
      </w:r>
      <w:bookmarkEnd w:id="36"/>
    </w:p>
    <w:p w14:paraId="076977C1" w14:textId="39BEBC98" w:rsidR="00554A5B" w:rsidRDefault="001C57D3" w:rsidP="00094100">
      <w:pPr>
        <w:pStyle w:val="Sansinterligne"/>
        <w:numPr>
          <w:ilvl w:val="0"/>
          <w:numId w:val="23"/>
        </w:numPr>
        <w:ind w:left="0" w:firstLine="0"/>
        <w:rPr>
          <w:lang w:val="en-US"/>
        </w:rPr>
      </w:pPr>
      <w:r w:rsidRPr="00400D01">
        <w:rPr>
          <w:lang w:val="en-US"/>
        </w:rPr>
        <w:t xml:space="preserve">International case studies have highlighted that NPOs </w:t>
      </w:r>
      <w:r w:rsidR="00400D01">
        <w:rPr>
          <w:lang w:val="en-US"/>
        </w:rPr>
        <w:t xml:space="preserve">are vulnerable entities for TF abuse. </w:t>
      </w:r>
      <w:proofErr w:type="gramStart"/>
      <w:r w:rsidR="00400D01">
        <w:rPr>
          <w:lang w:val="en-US"/>
        </w:rPr>
        <w:t>Generally speaking, NPOs</w:t>
      </w:r>
      <w:proofErr w:type="gramEnd"/>
      <w:r w:rsidR="0004270C">
        <w:rPr>
          <w:lang w:val="en-US"/>
        </w:rPr>
        <w:t xml:space="preserve"> can</w:t>
      </w:r>
      <w:r w:rsidR="00400D01">
        <w:rPr>
          <w:lang w:val="en-US"/>
        </w:rPr>
        <w:t xml:space="preserve"> become involved in TF in two</w:t>
      </w:r>
      <w:r w:rsidR="0004270C">
        <w:rPr>
          <w:lang w:val="en-US"/>
        </w:rPr>
        <w:t xml:space="preserve"> main</w:t>
      </w:r>
      <w:r w:rsidR="00400D01">
        <w:rPr>
          <w:lang w:val="en-US"/>
        </w:rPr>
        <w:t xml:space="preserve"> scenarios: either by being </w:t>
      </w:r>
      <w:r w:rsidR="00554A5B" w:rsidRPr="00400D01">
        <w:rPr>
          <w:lang w:val="en-US"/>
        </w:rPr>
        <w:t>used to raise funds and/or serve as channels to transfer funds within and between jurisdictions</w:t>
      </w:r>
      <w:r w:rsidR="00400D01">
        <w:rPr>
          <w:lang w:val="en-US"/>
        </w:rPr>
        <w:t xml:space="preserve">, or by </w:t>
      </w:r>
      <w:r w:rsidR="00554A5B" w:rsidRPr="00400D01">
        <w:rPr>
          <w:lang w:val="en-US"/>
        </w:rPr>
        <w:t>provid</w:t>
      </w:r>
      <w:r w:rsidR="00400D01">
        <w:rPr>
          <w:lang w:val="en-US"/>
        </w:rPr>
        <w:t>ing</w:t>
      </w:r>
      <w:r w:rsidR="00554A5B" w:rsidRPr="00400D01">
        <w:rPr>
          <w:lang w:val="en-US"/>
        </w:rPr>
        <w:t xml:space="preserve"> cover, or direct logistical support for the movement of other resources (such as arms) </w:t>
      </w:r>
      <w:r w:rsidR="0004270C">
        <w:rPr>
          <w:lang w:val="en-US"/>
        </w:rPr>
        <w:t>or terrorists themselves</w:t>
      </w:r>
      <w:r w:rsidR="00554A5B" w:rsidRPr="00400D01">
        <w:rPr>
          <w:lang w:val="en-US"/>
        </w:rPr>
        <w:t xml:space="preserve">. </w:t>
      </w:r>
      <w:r w:rsidR="00094100">
        <w:rPr>
          <w:lang w:val="en-US"/>
        </w:rPr>
        <w:t xml:space="preserve">To a lesser extent typologies have also indicated that NPOs can play a </w:t>
      </w:r>
      <w:r w:rsidR="00554A5B" w:rsidRPr="00400D01">
        <w:rPr>
          <w:lang w:val="en-US"/>
        </w:rPr>
        <w:t xml:space="preserve">part in the diversion and control of funds to recruit members and foster support for terrorist </w:t>
      </w:r>
      <w:r w:rsidR="004522EA" w:rsidRPr="00400D01">
        <w:rPr>
          <w:lang w:val="en-US"/>
        </w:rPr>
        <w:t>organization</w:t>
      </w:r>
      <w:r w:rsidR="004522EA">
        <w:rPr>
          <w:lang w:val="en-US"/>
        </w:rPr>
        <w:t>s</w:t>
      </w:r>
      <w:r w:rsidR="00094100">
        <w:rPr>
          <w:lang w:val="en-US"/>
        </w:rPr>
        <w:t>.</w:t>
      </w:r>
    </w:p>
    <w:p w14:paraId="6D538700" w14:textId="77777777" w:rsidR="00094100" w:rsidRDefault="00094100" w:rsidP="00094100">
      <w:pPr>
        <w:pStyle w:val="Sansinterligne"/>
        <w:rPr>
          <w:lang w:val="en-US"/>
        </w:rPr>
      </w:pPr>
    </w:p>
    <w:p w14:paraId="0A6DD1A9" w14:textId="6555F67F" w:rsidR="00094100" w:rsidRDefault="00B13E9F" w:rsidP="00094100">
      <w:pPr>
        <w:pStyle w:val="Sansinterligne"/>
        <w:numPr>
          <w:ilvl w:val="0"/>
          <w:numId w:val="23"/>
        </w:numPr>
        <w:ind w:left="0" w:firstLine="0"/>
        <w:rPr>
          <w:lang w:val="en-US"/>
        </w:rPr>
      </w:pPr>
      <w:r>
        <w:rPr>
          <w:lang w:val="en-US"/>
        </w:rPr>
        <w:t>The list of factors that make NPOs susceptible to abuse can be linked to their inherent characteristics such as their modus operandi</w:t>
      </w:r>
      <w:r w:rsidR="00633D7E">
        <w:rPr>
          <w:lang w:val="en-US"/>
        </w:rPr>
        <w:t>, structures</w:t>
      </w:r>
      <w:r w:rsidR="004522EA">
        <w:rPr>
          <w:lang w:val="en-US"/>
        </w:rPr>
        <w:t>,</w:t>
      </w:r>
      <w:r w:rsidR="00633D7E">
        <w:rPr>
          <w:lang w:val="en-US"/>
        </w:rPr>
        <w:t xml:space="preserve"> </w:t>
      </w:r>
      <w:r>
        <w:rPr>
          <w:lang w:val="en-US"/>
        </w:rPr>
        <w:t xml:space="preserve">and </w:t>
      </w:r>
      <w:proofErr w:type="gramStart"/>
      <w:r w:rsidR="00633D7E">
        <w:rPr>
          <w:lang w:val="en-US"/>
        </w:rPr>
        <w:t>general public</w:t>
      </w:r>
      <w:proofErr w:type="gramEnd"/>
      <w:r w:rsidR="00633D7E">
        <w:rPr>
          <w:lang w:val="en-US"/>
        </w:rPr>
        <w:t xml:space="preserve"> perception. Some of the main reasons</w:t>
      </w:r>
      <w:r w:rsidR="0004270C">
        <w:rPr>
          <w:lang w:val="en-US"/>
        </w:rPr>
        <w:t xml:space="preserve"> that increase NPOs’ risks</w:t>
      </w:r>
      <w:r w:rsidR="00633D7E">
        <w:rPr>
          <w:lang w:val="en-US"/>
        </w:rPr>
        <w:t xml:space="preserve"> are the following:</w:t>
      </w:r>
    </w:p>
    <w:p w14:paraId="72C9D08B" w14:textId="77777777" w:rsidR="00633D7E" w:rsidRDefault="00633D7E" w:rsidP="00633D7E">
      <w:pPr>
        <w:pStyle w:val="Paragraphedeliste"/>
        <w:rPr>
          <w:lang w:val="en-US"/>
        </w:rPr>
      </w:pPr>
    </w:p>
    <w:p w14:paraId="67A432DA" w14:textId="155CC0BE" w:rsidR="00633D7E" w:rsidRPr="00633D7E" w:rsidRDefault="00633D7E" w:rsidP="00633D7E">
      <w:pPr>
        <w:pStyle w:val="Sansinterligne"/>
        <w:numPr>
          <w:ilvl w:val="1"/>
          <w:numId w:val="25"/>
        </w:numPr>
        <w:rPr>
          <w:lang w:val="en-US"/>
        </w:rPr>
      </w:pPr>
      <w:r>
        <w:rPr>
          <w:lang w:val="en-US"/>
        </w:rPr>
        <w:t>E</w:t>
      </w:r>
      <w:r w:rsidRPr="00633D7E">
        <w:rPr>
          <w:lang/>
        </w:rPr>
        <w:t xml:space="preserve">asy </w:t>
      </w:r>
      <w:r>
        <w:rPr>
          <w:lang w:val="en-US"/>
        </w:rPr>
        <w:t>process for registering</w:t>
      </w:r>
      <w:r w:rsidR="00940F2D">
        <w:rPr>
          <w:lang w:val="en-US"/>
        </w:rPr>
        <w:t xml:space="preserve"> and being established</w:t>
      </w:r>
    </w:p>
    <w:p w14:paraId="4E67DD42" w14:textId="37D4E356" w:rsidR="00633D7E" w:rsidRPr="00633D7E" w:rsidRDefault="00940F2D" w:rsidP="00633D7E">
      <w:pPr>
        <w:pStyle w:val="Sansinterligne"/>
        <w:numPr>
          <w:ilvl w:val="1"/>
          <w:numId w:val="25"/>
        </w:numPr>
        <w:rPr>
          <w:lang w:val="en-US"/>
        </w:rPr>
      </w:pPr>
      <w:r>
        <w:rPr>
          <w:lang w:val="en-US"/>
        </w:rPr>
        <w:t>Decision makers are usually few people</w:t>
      </w:r>
    </w:p>
    <w:p w14:paraId="5DC79670" w14:textId="5CC8604E" w:rsidR="00633D7E" w:rsidRPr="00633D7E" w:rsidRDefault="00940F2D" w:rsidP="00633D7E">
      <w:pPr>
        <w:pStyle w:val="Sansinterligne"/>
        <w:numPr>
          <w:ilvl w:val="1"/>
          <w:numId w:val="25"/>
        </w:numPr>
        <w:rPr>
          <w:lang w:val="en-US"/>
        </w:rPr>
      </w:pPr>
      <w:r>
        <w:rPr>
          <w:lang w:val="en-US"/>
        </w:rPr>
        <w:t>R</w:t>
      </w:r>
      <w:r w:rsidR="00633D7E" w:rsidRPr="00633D7E">
        <w:rPr>
          <w:lang/>
        </w:rPr>
        <w:t>el</w:t>
      </w:r>
      <w:r>
        <w:rPr>
          <w:lang w:val="en-US"/>
        </w:rPr>
        <w:t>iance</w:t>
      </w:r>
      <w:r w:rsidR="00633D7E" w:rsidRPr="00633D7E">
        <w:rPr>
          <w:lang/>
        </w:rPr>
        <w:t xml:space="preserve"> on goodwill and voluntary support</w:t>
      </w:r>
    </w:p>
    <w:p w14:paraId="40F08661" w14:textId="54613BDA" w:rsidR="00633D7E" w:rsidRPr="00633D7E" w:rsidRDefault="00940F2D" w:rsidP="00633D7E">
      <w:pPr>
        <w:pStyle w:val="Sansinterligne"/>
        <w:numPr>
          <w:ilvl w:val="1"/>
          <w:numId w:val="25"/>
        </w:numPr>
        <w:rPr>
          <w:lang w:val="en-US"/>
        </w:rPr>
      </w:pPr>
      <w:r>
        <w:rPr>
          <w:lang w:val="en-US"/>
        </w:rPr>
        <w:t>L</w:t>
      </w:r>
      <w:r w:rsidR="00633D7E" w:rsidRPr="00633D7E">
        <w:rPr>
          <w:lang/>
        </w:rPr>
        <w:t>arge number of people</w:t>
      </w:r>
      <w:r>
        <w:rPr>
          <w:lang w:val="en-US"/>
        </w:rPr>
        <w:t xml:space="preserve"> can directly come into close contact</w:t>
      </w:r>
    </w:p>
    <w:p w14:paraId="001B9AB7" w14:textId="1BF092F6" w:rsidR="00633D7E" w:rsidRPr="00633D7E" w:rsidRDefault="00940F2D" w:rsidP="00633D7E">
      <w:pPr>
        <w:pStyle w:val="Sansinterligne"/>
        <w:numPr>
          <w:ilvl w:val="1"/>
          <w:numId w:val="25"/>
        </w:numPr>
        <w:rPr>
          <w:lang w:val="en-US"/>
        </w:rPr>
      </w:pPr>
      <w:r>
        <w:rPr>
          <w:lang w:val="en-US"/>
        </w:rPr>
        <w:t>D</w:t>
      </w:r>
      <w:r w:rsidR="00633D7E" w:rsidRPr="00633D7E">
        <w:rPr>
          <w:lang/>
        </w:rPr>
        <w:t>irect or indirect global presence</w:t>
      </w:r>
      <w:r>
        <w:rPr>
          <w:lang w:val="en-US"/>
        </w:rPr>
        <w:t xml:space="preserve"> and</w:t>
      </w:r>
      <w:r w:rsidR="00633D7E" w:rsidRPr="00633D7E">
        <w:rPr>
          <w:lang/>
        </w:rPr>
        <w:t xml:space="preserve"> ability to move funds, supplies and people into or through</w:t>
      </w:r>
      <w:r>
        <w:rPr>
          <w:lang w:val="en-US"/>
        </w:rPr>
        <w:t xml:space="preserve"> regions</w:t>
      </w:r>
      <w:r w:rsidR="00633D7E" w:rsidRPr="00633D7E">
        <w:rPr>
          <w:lang/>
        </w:rPr>
        <w:t xml:space="preserve"> </w:t>
      </w:r>
    </w:p>
    <w:p w14:paraId="761ED393" w14:textId="30ABA94C" w:rsidR="00633D7E" w:rsidRPr="00633D7E" w:rsidRDefault="00354BC1" w:rsidP="00633D7E">
      <w:pPr>
        <w:pStyle w:val="Sansinterligne"/>
        <w:numPr>
          <w:ilvl w:val="1"/>
          <w:numId w:val="25"/>
        </w:numPr>
        <w:rPr>
          <w:lang w:val="en-US"/>
        </w:rPr>
      </w:pPr>
      <w:r>
        <w:rPr>
          <w:lang w:val="en-US"/>
        </w:rPr>
        <w:t>M</w:t>
      </w:r>
      <w:r w:rsidR="00633D7E" w:rsidRPr="00633D7E">
        <w:rPr>
          <w:lang/>
        </w:rPr>
        <w:t>ultiple donors, investments</w:t>
      </w:r>
      <w:r>
        <w:rPr>
          <w:lang w:val="en-US"/>
        </w:rPr>
        <w:t>, assets,</w:t>
      </w:r>
      <w:r w:rsidR="00633D7E" w:rsidRPr="00633D7E">
        <w:rPr>
          <w:lang/>
        </w:rPr>
        <w:t xml:space="preserve"> and currencies</w:t>
      </w:r>
      <w:r>
        <w:rPr>
          <w:lang w:val="en-US"/>
        </w:rPr>
        <w:t xml:space="preserve"> for projects</w:t>
      </w:r>
      <w:r w:rsidR="00633D7E" w:rsidRPr="00633D7E">
        <w:rPr>
          <w:lang/>
        </w:rPr>
        <w:t xml:space="preserve"> </w:t>
      </w:r>
    </w:p>
    <w:p w14:paraId="4B3A465F" w14:textId="77777777" w:rsidR="00554A5B" w:rsidRDefault="00554A5B" w:rsidP="00354BC1">
      <w:pPr>
        <w:rPr>
          <w:lang w:val="en-US"/>
        </w:rPr>
      </w:pPr>
    </w:p>
    <w:p w14:paraId="4CA5560C" w14:textId="55CA2FC5" w:rsidR="00EC5436" w:rsidRDefault="00354BC1" w:rsidP="00EC5436">
      <w:pPr>
        <w:pStyle w:val="Sansinterligne"/>
        <w:numPr>
          <w:ilvl w:val="0"/>
          <w:numId w:val="23"/>
        </w:numPr>
        <w:ind w:left="0" w:firstLine="0"/>
        <w:rPr>
          <w:lang w:val="en-US"/>
        </w:rPr>
      </w:pPr>
      <w:r>
        <w:rPr>
          <w:lang w:val="en-US"/>
        </w:rPr>
        <w:t xml:space="preserve">It should be underlined that the above list is </w:t>
      </w:r>
      <w:r w:rsidR="0004270C">
        <w:rPr>
          <w:lang w:val="en-US"/>
        </w:rPr>
        <w:t xml:space="preserve">not </w:t>
      </w:r>
      <w:r>
        <w:rPr>
          <w:lang w:val="en-US"/>
        </w:rPr>
        <w:t>exhaustive and that not all NPOs can be linked to these factors. Nonetheless</w:t>
      </w:r>
      <w:r w:rsidRPr="00354BC1">
        <w:rPr>
          <w:lang w:val="en-US"/>
        </w:rPr>
        <w:t xml:space="preserve">, </w:t>
      </w:r>
      <w:r>
        <w:rPr>
          <w:lang w:val="en-US"/>
        </w:rPr>
        <w:t>a mix of the listed factors</w:t>
      </w:r>
      <w:r w:rsidRPr="00354BC1">
        <w:rPr>
          <w:lang w:val="en-US"/>
        </w:rPr>
        <w:t xml:space="preserve"> may increase the vulnerability of a particular NPO to abuse, </w:t>
      </w:r>
      <w:r>
        <w:rPr>
          <w:lang w:val="en-US"/>
        </w:rPr>
        <w:t xml:space="preserve">such as the region in which it </w:t>
      </w:r>
      <w:r w:rsidR="007B5826">
        <w:rPr>
          <w:lang w:val="en-US"/>
        </w:rPr>
        <w:t xml:space="preserve">operates </w:t>
      </w:r>
      <w:r>
        <w:rPr>
          <w:lang w:val="en-US"/>
        </w:rPr>
        <w:t xml:space="preserve">and the key activities it pursues. Again, each </w:t>
      </w:r>
      <w:r w:rsidR="00EC5436">
        <w:rPr>
          <w:lang w:val="en-US"/>
        </w:rPr>
        <w:t>NPO should be analyzed on a case-by-case basis.</w:t>
      </w:r>
    </w:p>
    <w:p w14:paraId="0F98EFE3" w14:textId="77777777" w:rsidR="006A03BD" w:rsidRDefault="006A03BD" w:rsidP="006A03BD">
      <w:pPr>
        <w:pStyle w:val="Sansinterligne"/>
        <w:rPr>
          <w:lang w:val="en-US"/>
        </w:rPr>
      </w:pPr>
    </w:p>
    <w:p w14:paraId="0ACC132F" w14:textId="46106E37" w:rsidR="00554A5B" w:rsidRPr="003576C4" w:rsidRDefault="00554A5B" w:rsidP="00554A5B">
      <w:pPr>
        <w:pStyle w:val="Titre3"/>
        <w:rPr>
          <w:lang w:val="en-US"/>
        </w:rPr>
      </w:pPr>
      <w:bookmarkStart w:id="37" w:name="_Toc150897628"/>
      <w:r>
        <w:rPr>
          <w:lang w:val="en-US"/>
        </w:rPr>
        <w:t>Categories of NPO Misuse</w:t>
      </w:r>
      <w:bookmarkEnd w:id="37"/>
    </w:p>
    <w:p w14:paraId="5208B3B6" w14:textId="77777777" w:rsidR="00554A5B" w:rsidRDefault="00554A5B" w:rsidP="00554A5B">
      <w:pPr>
        <w:pStyle w:val="Corpsdetexte"/>
        <w:widowControl w:val="0"/>
        <w:autoSpaceDE w:val="0"/>
        <w:autoSpaceDN w:val="0"/>
        <w:spacing w:after="0" w:line="240" w:lineRule="auto"/>
        <w:ind w:right="849"/>
        <w:rPr>
          <w:b/>
          <w:bCs/>
          <w:i/>
          <w:iCs/>
          <w:lang w:val="en-US"/>
        </w:rPr>
      </w:pPr>
    </w:p>
    <w:p w14:paraId="3F177EA8" w14:textId="742B39C1" w:rsidR="0043741A" w:rsidRPr="0043741A" w:rsidRDefault="006A03BD" w:rsidP="00D73F64">
      <w:pPr>
        <w:pStyle w:val="Sansinterligne"/>
        <w:numPr>
          <w:ilvl w:val="0"/>
          <w:numId w:val="23"/>
        </w:numPr>
        <w:ind w:left="0" w:firstLine="0"/>
        <w:rPr>
          <w:lang/>
        </w:rPr>
      </w:pPr>
      <w:r w:rsidRPr="0043741A">
        <w:rPr>
          <w:lang w:val="en-US"/>
        </w:rPr>
        <w:t xml:space="preserve">When trying to identify the various forms of abuse a NPO can become a </w:t>
      </w:r>
      <w:r w:rsidR="004578B8">
        <w:rPr>
          <w:lang w:val="en-US"/>
        </w:rPr>
        <w:t>victim</w:t>
      </w:r>
      <w:r w:rsidRPr="0043741A">
        <w:rPr>
          <w:lang w:val="en-US"/>
        </w:rPr>
        <w:t xml:space="preserve"> of, </w:t>
      </w:r>
      <w:r w:rsidR="0043741A" w:rsidRPr="0043741A">
        <w:rPr>
          <w:lang w:val="en-US"/>
        </w:rPr>
        <w:t xml:space="preserve">international </w:t>
      </w:r>
      <w:r w:rsidRPr="0043741A">
        <w:rPr>
          <w:lang w:val="en-US"/>
        </w:rPr>
        <w:t xml:space="preserve">case studies </w:t>
      </w:r>
      <w:r w:rsidR="00646D22">
        <w:rPr>
          <w:lang w:val="en-US"/>
        </w:rPr>
        <w:t xml:space="preserve">provide generalizations of how misuse can occur </w:t>
      </w:r>
      <w:r w:rsidR="0043741A" w:rsidRPr="0043741A">
        <w:rPr>
          <w:lang w:val="en-US"/>
        </w:rPr>
        <w:t>(</w:t>
      </w:r>
      <w:r w:rsidR="00646D22">
        <w:rPr>
          <w:lang w:val="en-US"/>
        </w:rPr>
        <w:t>the different examples</w:t>
      </w:r>
      <w:r w:rsidR="0043741A" w:rsidRPr="0043741A">
        <w:rPr>
          <w:lang w:val="en-US"/>
        </w:rPr>
        <w:t xml:space="preserve"> </w:t>
      </w:r>
      <w:r w:rsidR="00646D22">
        <w:rPr>
          <w:lang w:val="en-US"/>
        </w:rPr>
        <w:t xml:space="preserve">are </w:t>
      </w:r>
      <w:r w:rsidR="0043741A" w:rsidRPr="0043741A">
        <w:rPr>
          <w:lang w:val="en-US"/>
        </w:rPr>
        <w:t>described below). I</w:t>
      </w:r>
      <w:r w:rsidR="0043741A" w:rsidRPr="0043741A">
        <w:rPr>
          <w:lang/>
        </w:rPr>
        <w:t xml:space="preserve">t is important to keep in mind that these </w:t>
      </w:r>
      <w:r w:rsidR="0043741A" w:rsidRPr="0043741A">
        <w:rPr>
          <w:lang w:val="en-US"/>
        </w:rPr>
        <w:t>categories</w:t>
      </w:r>
      <w:r w:rsidR="0043741A" w:rsidRPr="0043741A">
        <w:rPr>
          <w:lang/>
        </w:rPr>
        <w:t xml:space="preserve">, or their possible combinations, </w:t>
      </w:r>
      <w:r w:rsidR="0043741A" w:rsidRPr="0043741A">
        <w:rPr>
          <w:lang w:val="en-US"/>
        </w:rPr>
        <w:t>do</w:t>
      </w:r>
      <w:r w:rsidR="0043741A" w:rsidRPr="0043741A">
        <w:rPr>
          <w:lang/>
        </w:rPr>
        <w:t xml:space="preserve"> indicate </w:t>
      </w:r>
      <w:r w:rsidR="0043741A" w:rsidRPr="0043741A">
        <w:rPr>
          <w:lang w:val="en-US"/>
        </w:rPr>
        <w:t xml:space="preserve">a </w:t>
      </w:r>
      <w:r w:rsidR="004578B8">
        <w:rPr>
          <w:lang w:val="en-US"/>
        </w:rPr>
        <w:t xml:space="preserve">severe </w:t>
      </w:r>
      <w:r w:rsidR="0043741A" w:rsidRPr="0043741A">
        <w:rPr>
          <w:lang w:val="en-US"/>
        </w:rPr>
        <w:t xml:space="preserve">type of abuse and NPOs should be aware of the </w:t>
      </w:r>
      <w:r w:rsidR="0043741A" w:rsidRPr="0043741A">
        <w:rPr>
          <w:lang/>
        </w:rPr>
        <w:t>specific situation</w:t>
      </w:r>
      <w:r w:rsidR="0043741A" w:rsidRPr="0043741A">
        <w:rPr>
          <w:lang w:val="en-US"/>
        </w:rPr>
        <w:t>s</w:t>
      </w:r>
      <w:r w:rsidR="0043741A" w:rsidRPr="0043741A">
        <w:rPr>
          <w:lang/>
        </w:rPr>
        <w:t xml:space="preserve"> and context</w:t>
      </w:r>
      <w:r w:rsidR="0043741A" w:rsidRPr="0043741A">
        <w:rPr>
          <w:lang w:val="en-US"/>
        </w:rPr>
        <w:t xml:space="preserve">s </w:t>
      </w:r>
      <w:r w:rsidR="00AA1AF8">
        <w:rPr>
          <w:lang w:val="en-US"/>
        </w:rPr>
        <w:t>that may lead to these scenarios</w:t>
      </w:r>
      <w:r w:rsidR="004578B8">
        <w:rPr>
          <w:lang w:val="en-US"/>
        </w:rPr>
        <w:t xml:space="preserve"> occurring in real life</w:t>
      </w:r>
      <w:r w:rsidR="0043741A" w:rsidRPr="0043741A">
        <w:rPr>
          <w:lang/>
        </w:rPr>
        <w:t xml:space="preserve">. Generally speaking, NPOs more at risk of </w:t>
      </w:r>
      <w:r w:rsidR="00AA1AF8">
        <w:rPr>
          <w:lang w:val="en-US"/>
        </w:rPr>
        <w:t>becoming victims of any of these categories are those that</w:t>
      </w:r>
      <w:r w:rsidR="0043741A" w:rsidRPr="0043741A">
        <w:rPr>
          <w:lang/>
        </w:rPr>
        <w:t xml:space="preserve">: </w:t>
      </w:r>
    </w:p>
    <w:p w14:paraId="0362BDD0" w14:textId="77777777" w:rsidR="0043741A" w:rsidRDefault="0043741A" w:rsidP="0043741A">
      <w:pPr>
        <w:pStyle w:val="Sansinterligne"/>
        <w:rPr>
          <w:lang/>
        </w:rPr>
      </w:pPr>
    </w:p>
    <w:p w14:paraId="7E1892AD" w14:textId="5B0740E4" w:rsidR="0043741A" w:rsidRPr="00B75E45" w:rsidRDefault="0043741A" w:rsidP="0043741A">
      <w:pPr>
        <w:pStyle w:val="Sansinterligne"/>
        <w:numPr>
          <w:ilvl w:val="0"/>
          <w:numId w:val="24"/>
        </w:numPr>
        <w:rPr>
          <w:lang w:val="en-US"/>
        </w:rPr>
      </w:pPr>
      <w:r>
        <w:rPr>
          <w:lang w:val="en-US"/>
        </w:rPr>
        <w:t>op</w:t>
      </w:r>
      <w:r w:rsidRPr="00B75E45">
        <w:rPr>
          <w:lang w:val="en-US"/>
        </w:rPr>
        <w:t>erate in conflict zones</w:t>
      </w:r>
    </w:p>
    <w:p w14:paraId="0FBFE6F2" w14:textId="0C563CAC" w:rsidR="0043741A" w:rsidRPr="00B75E45" w:rsidRDefault="0043741A" w:rsidP="0043741A">
      <w:pPr>
        <w:pStyle w:val="Sansinterligne"/>
        <w:numPr>
          <w:ilvl w:val="0"/>
          <w:numId w:val="24"/>
        </w:numPr>
        <w:rPr>
          <w:lang w:val="en-US"/>
        </w:rPr>
      </w:pPr>
      <w:r w:rsidRPr="00B75E45">
        <w:rPr>
          <w:lang w:val="en-US"/>
        </w:rPr>
        <w:t>operate in areas that are also targeted by terrorist organizations</w:t>
      </w:r>
    </w:p>
    <w:p w14:paraId="500B7B33" w14:textId="55FCB70D" w:rsidR="0043741A" w:rsidRPr="00B75E45" w:rsidRDefault="0043741A" w:rsidP="0043741A">
      <w:pPr>
        <w:pStyle w:val="Sansinterligne"/>
        <w:numPr>
          <w:ilvl w:val="0"/>
          <w:numId w:val="24"/>
        </w:numPr>
        <w:rPr>
          <w:lang w:val="en-US"/>
        </w:rPr>
      </w:pPr>
      <w:r w:rsidRPr="00B75E45">
        <w:rPr>
          <w:lang w:val="en-US"/>
        </w:rPr>
        <w:t>do not conduct their activities in a transparent manner</w:t>
      </w:r>
      <w:r w:rsidR="004578B8">
        <w:rPr>
          <w:lang w:val="en-US"/>
        </w:rPr>
        <w:t xml:space="preserve"> (incl. </w:t>
      </w:r>
      <w:r w:rsidRPr="00B75E45">
        <w:rPr>
          <w:lang w:val="en-US"/>
        </w:rPr>
        <w:t>management and personnel structure</w:t>
      </w:r>
      <w:r w:rsidR="004578B8">
        <w:rPr>
          <w:lang w:val="en-US"/>
        </w:rPr>
        <w:t xml:space="preserve"> or financials)</w:t>
      </w:r>
    </w:p>
    <w:p w14:paraId="63823096" w14:textId="63623F5D" w:rsidR="0043741A" w:rsidRPr="00B75E45" w:rsidRDefault="0043741A" w:rsidP="0043741A">
      <w:pPr>
        <w:pStyle w:val="Sansinterligne"/>
        <w:numPr>
          <w:ilvl w:val="0"/>
          <w:numId w:val="24"/>
        </w:numPr>
        <w:rPr>
          <w:lang w:val="en-US"/>
        </w:rPr>
      </w:pPr>
      <w:r w:rsidRPr="00B75E45">
        <w:rPr>
          <w:lang w:val="en-US"/>
        </w:rPr>
        <w:t>do not fulfil their statutory obligations</w:t>
      </w:r>
    </w:p>
    <w:p w14:paraId="148EDB43" w14:textId="234C2CFC" w:rsidR="0043741A" w:rsidRPr="00B75E45" w:rsidRDefault="0043741A" w:rsidP="0043741A">
      <w:pPr>
        <w:pStyle w:val="Sansinterligne"/>
        <w:numPr>
          <w:ilvl w:val="0"/>
          <w:numId w:val="24"/>
        </w:numPr>
        <w:rPr>
          <w:lang w:val="en-US"/>
        </w:rPr>
      </w:pPr>
      <w:r w:rsidRPr="00B75E45">
        <w:rPr>
          <w:lang w:val="en-US"/>
        </w:rPr>
        <w:t xml:space="preserve">do not </w:t>
      </w:r>
      <w:r w:rsidR="004578B8">
        <w:rPr>
          <w:lang w:val="en-US"/>
        </w:rPr>
        <w:t xml:space="preserve">exchange information on activities with their supervisory </w:t>
      </w:r>
      <w:proofErr w:type="gramStart"/>
      <w:r w:rsidR="004578B8">
        <w:rPr>
          <w:lang w:val="en-US"/>
        </w:rPr>
        <w:t>authority</w:t>
      </w:r>
      <w:r w:rsidRPr="00B75E45">
        <w:rPr>
          <w:lang w:val="en-US"/>
        </w:rPr>
        <w:t>;</w:t>
      </w:r>
      <w:proofErr w:type="gramEnd"/>
    </w:p>
    <w:p w14:paraId="477E5AFA" w14:textId="73C1336B" w:rsidR="0043741A" w:rsidRPr="00B75E45" w:rsidRDefault="004578B8" w:rsidP="0043741A">
      <w:pPr>
        <w:pStyle w:val="Sansinterligne"/>
        <w:numPr>
          <w:ilvl w:val="0"/>
          <w:numId w:val="24"/>
        </w:numPr>
        <w:rPr>
          <w:lang w:val="en-US"/>
        </w:rPr>
      </w:pPr>
      <w:r>
        <w:rPr>
          <w:lang w:val="en-US"/>
        </w:rPr>
        <w:t>lack cooperation and communication with other public authorities (especially law enforcement authorities)</w:t>
      </w:r>
    </w:p>
    <w:p w14:paraId="55750727" w14:textId="41E13CD2" w:rsidR="0043741A" w:rsidRPr="00B75E45" w:rsidRDefault="0043741A" w:rsidP="0043741A">
      <w:pPr>
        <w:pStyle w:val="Sansinterligne"/>
        <w:numPr>
          <w:ilvl w:val="0"/>
          <w:numId w:val="24"/>
        </w:numPr>
        <w:rPr>
          <w:lang w:val="en-US"/>
        </w:rPr>
      </w:pPr>
      <w:r w:rsidRPr="00B75E45">
        <w:rPr>
          <w:lang w:val="en-US"/>
        </w:rPr>
        <w:t>handle large amounts of funds, mostly in cash</w:t>
      </w:r>
    </w:p>
    <w:p w14:paraId="7C12FC62" w14:textId="77777777" w:rsidR="006A03BD" w:rsidRDefault="006A03BD" w:rsidP="00554A5B">
      <w:pPr>
        <w:pStyle w:val="Corpsdetexte"/>
        <w:widowControl w:val="0"/>
        <w:autoSpaceDE w:val="0"/>
        <w:autoSpaceDN w:val="0"/>
        <w:spacing w:after="0" w:line="240" w:lineRule="auto"/>
        <w:ind w:right="849"/>
        <w:rPr>
          <w:b/>
          <w:bCs/>
          <w:i/>
          <w:iCs/>
          <w:lang w:val="en-US"/>
        </w:rPr>
      </w:pPr>
    </w:p>
    <w:p w14:paraId="3EE2069E" w14:textId="77777777" w:rsidR="00554A5B" w:rsidRDefault="00554A5B" w:rsidP="00554A5B">
      <w:pPr>
        <w:pStyle w:val="Titre4"/>
        <w:rPr>
          <w:lang w:val="en-US"/>
        </w:rPr>
      </w:pPr>
      <w:r>
        <w:rPr>
          <w:lang w:val="en-US"/>
        </w:rPr>
        <w:t>Misuse of Funding</w:t>
      </w:r>
    </w:p>
    <w:p w14:paraId="5FE88856" w14:textId="77777777" w:rsidR="00554A5B" w:rsidRDefault="00554A5B" w:rsidP="00554A5B">
      <w:pPr>
        <w:pStyle w:val="Sansinterligne"/>
        <w:rPr>
          <w:lang w:val="en-US"/>
        </w:rPr>
      </w:pPr>
    </w:p>
    <w:p w14:paraId="4ADF9B8A" w14:textId="48DE2B14" w:rsidR="007D5C16" w:rsidRDefault="007D5C16" w:rsidP="00554A5B">
      <w:pPr>
        <w:pStyle w:val="Sansinterligne"/>
        <w:numPr>
          <w:ilvl w:val="0"/>
          <w:numId w:val="23"/>
        </w:numPr>
        <w:ind w:left="0" w:firstLine="0"/>
        <w:rPr>
          <w:lang w:val="en-US"/>
        </w:rPr>
      </w:pPr>
      <w:r>
        <w:rPr>
          <w:lang w:val="en-US"/>
        </w:rPr>
        <w:t>Funds</w:t>
      </w:r>
      <w:r w:rsidRPr="007D5C16">
        <w:rPr>
          <w:lang w:val="en-US"/>
        </w:rPr>
        <w:t xml:space="preserve"> may be raised under the name of a reputable and well-established </w:t>
      </w:r>
      <w:proofErr w:type="gramStart"/>
      <w:r w:rsidRPr="007D5C16">
        <w:rPr>
          <w:lang w:val="en-US"/>
        </w:rPr>
        <w:t>NPO, but</w:t>
      </w:r>
      <w:proofErr w:type="gramEnd"/>
      <w:r w:rsidRPr="007D5C16">
        <w:rPr>
          <w:lang w:val="en-US"/>
        </w:rPr>
        <w:t xml:space="preserve"> </w:t>
      </w:r>
      <w:r>
        <w:rPr>
          <w:lang w:val="en-US"/>
        </w:rPr>
        <w:t>b</w:t>
      </w:r>
      <w:r w:rsidRPr="007D5C16">
        <w:rPr>
          <w:lang w:val="en-US"/>
        </w:rPr>
        <w:t xml:space="preserve">e used for terrorist rather than </w:t>
      </w:r>
      <w:r>
        <w:rPr>
          <w:lang w:val="en-US"/>
        </w:rPr>
        <w:t xml:space="preserve">the indicated </w:t>
      </w:r>
      <w:r w:rsidRPr="007D5C16">
        <w:rPr>
          <w:lang w:val="en-US"/>
        </w:rPr>
        <w:t xml:space="preserve">charitable </w:t>
      </w:r>
      <w:r w:rsidR="0004270C">
        <w:rPr>
          <w:lang w:val="en-US"/>
        </w:rPr>
        <w:t>purposes</w:t>
      </w:r>
      <w:r w:rsidRPr="007D5C16">
        <w:rPr>
          <w:lang w:val="en-US"/>
        </w:rPr>
        <w:t>. If money gathered by a respectable NPO is dis</w:t>
      </w:r>
      <w:r>
        <w:rPr>
          <w:lang w:val="en-US"/>
        </w:rPr>
        <w:t>bursed</w:t>
      </w:r>
      <w:r w:rsidRPr="007D5C16">
        <w:rPr>
          <w:lang w:val="en-US"/>
        </w:rPr>
        <w:t xml:space="preserve"> </w:t>
      </w:r>
      <w:r>
        <w:rPr>
          <w:lang w:val="en-US"/>
        </w:rPr>
        <w:t xml:space="preserve">cross-border </w:t>
      </w:r>
      <w:r w:rsidRPr="007D5C16">
        <w:rPr>
          <w:lang w:val="en-US"/>
        </w:rPr>
        <w:t>—</w:t>
      </w:r>
      <w:r>
        <w:rPr>
          <w:lang w:val="en-US"/>
        </w:rPr>
        <w:t xml:space="preserve"> </w:t>
      </w:r>
      <w:r w:rsidRPr="007D5C16">
        <w:rPr>
          <w:lang w:val="en-US"/>
        </w:rPr>
        <w:t>which is likely given the severity and scope of current humanitarian crises</w:t>
      </w:r>
      <w:r>
        <w:rPr>
          <w:lang w:val="en-US"/>
        </w:rPr>
        <w:t xml:space="preserve"> </w:t>
      </w:r>
      <w:r w:rsidRPr="007D5C16">
        <w:rPr>
          <w:lang w:val="en-US"/>
        </w:rPr>
        <w:t xml:space="preserve">—it may be diverted by terrorist groups or their </w:t>
      </w:r>
      <w:r>
        <w:rPr>
          <w:lang w:val="en-US"/>
        </w:rPr>
        <w:t>agents</w:t>
      </w:r>
      <w:r w:rsidRPr="007D5C16">
        <w:rPr>
          <w:lang w:val="en-US"/>
        </w:rPr>
        <w:t xml:space="preserve"> while in transit or </w:t>
      </w:r>
      <w:r>
        <w:rPr>
          <w:lang w:val="en-US"/>
        </w:rPr>
        <w:t>at the destination country</w:t>
      </w:r>
      <w:r w:rsidRPr="007D5C16">
        <w:rPr>
          <w:lang w:val="en-US"/>
        </w:rPr>
        <w:t>. In addition, a NPO may be used</w:t>
      </w:r>
      <w:r>
        <w:rPr>
          <w:lang w:val="en-US"/>
        </w:rPr>
        <w:t xml:space="preserve"> </w:t>
      </w:r>
      <w:r w:rsidRPr="007D5C16">
        <w:rPr>
          <w:lang w:val="en-US"/>
        </w:rPr>
        <w:t>—</w:t>
      </w:r>
      <w:r>
        <w:rPr>
          <w:lang w:val="en-US"/>
        </w:rPr>
        <w:t xml:space="preserve"> </w:t>
      </w:r>
      <w:r w:rsidRPr="007D5C16">
        <w:rPr>
          <w:lang w:val="en-US"/>
        </w:rPr>
        <w:t>wittingly or unwittingly</w:t>
      </w:r>
      <w:r>
        <w:rPr>
          <w:lang w:val="en-US"/>
        </w:rPr>
        <w:t xml:space="preserve"> </w:t>
      </w:r>
      <w:r w:rsidRPr="007D5C16">
        <w:rPr>
          <w:lang w:val="en-US"/>
        </w:rPr>
        <w:t>—</w:t>
      </w:r>
      <w:r>
        <w:rPr>
          <w:lang w:val="en-US"/>
        </w:rPr>
        <w:t xml:space="preserve"> </w:t>
      </w:r>
      <w:r w:rsidRPr="007D5C16">
        <w:rPr>
          <w:lang w:val="en-US"/>
        </w:rPr>
        <w:t xml:space="preserve">to transfer cash between jurisdictions or as a vehicle for money laundering. The risk of such abuse </w:t>
      </w:r>
      <w:r>
        <w:rPr>
          <w:lang w:val="en-US"/>
        </w:rPr>
        <w:t xml:space="preserve">is heightened in </w:t>
      </w:r>
      <w:r w:rsidRPr="007D5C16">
        <w:rPr>
          <w:lang w:val="en-US"/>
        </w:rPr>
        <w:t>situations where NPOs lack adequate financial controls.</w:t>
      </w:r>
    </w:p>
    <w:p w14:paraId="1699430E" w14:textId="77777777" w:rsidR="00554A5B" w:rsidRDefault="00554A5B" w:rsidP="00554A5B">
      <w:pPr>
        <w:pStyle w:val="Sansinterligne"/>
        <w:rPr>
          <w:lang w:val="en-US"/>
        </w:rPr>
      </w:pPr>
    </w:p>
    <w:p w14:paraId="04641849" w14:textId="26D4325F" w:rsidR="00554A5B" w:rsidRDefault="00554A5B" w:rsidP="00554A5B">
      <w:pPr>
        <w:pStyle w:val="Titre4"/>
        <w:rPr>
          <w:lang w:val="en-US"/>
        </w:rPr>
      </w:pPr>
      <w:r>
        <w:rPr>
          <w:lang w:val="en-US"/>
        </w:rPr>
        <w:t>Misuse of Assets</w:t>
      </w:r>
    </w:p>
    <w:p w14:paraId="0F045315" w14:textId="77777777" w:rsidR="00554A5B" w:rsidRDefault="00554A5B" w:rsidP="00554A5B">
      <w:pPr>
        <w:pStyle w:val="Sansinterligne"/>
        <w:rPr>
          <w:lang w:val="en-US"/>
        </w:rPr>
      </w:pPr>
    </w:p>
    <w:p w14:paraId="042CAB5D" w14:textId="0E276B38" w:rsidR="00AF2CC2" w:rsidRDefault="00AF2CC2" w:rsidP="00554A5B">
      <w:pPr>
        <w:pStyle w:val="Sansinterligne"/>
        <w:numPr>
          <w:ilvl w:val="0"/>
          <w:numId w:val="23"/>
        </w:numPr>
        <w:ind w:left="0" w:firstLine="0"/>
        <w:rPr>
          <w:lang/>
        </w:rPr>
      </w:pPr>
      <w:r w:rsidRPr="00AF2CC2">
        <w:rPr>
          <w:lang/>
        </w:rPr>
        <w:t xml:space="preserve">The physical </w:t>
      </w:r>
      <w:r>
        <w:rPr>
          <w:lang w:val="en-US"/>
        </w:rPr>
        <w:t>assets</w:t>
      </w:r>
      <w:r w:rsidRPr="00AF2CC2">
        <w:rPr>
          <w:lang/>
        </w:rPr>
        <w:t xml:space="preserve"> of </w:t>
      </w:r>
      <w:r>
        <w:rPr>
          <w:lang w:val="en-US"/>
        </w:rPr>
        <w:t>NPOs</w:t>
      </w:r>
      <w:r w:rsidRPr="00AF2CC2">
        <w:rPr>
          <w:lang/>
        </w:rPr>
        <w:t xml:space="preserve">, </w:t>
      </w:r>
      <w:r>
        <w:rPr>
          <w:lang w:val="en-US"/>
        </w:rPr>
        <w:t>such as offices and</w:t>
      </w:r>
      <w:r w:rsidRPr="00AF2CC2">
        <w:rPr>
          <w:lang/>
        </w:rPr>
        <w:t xml:space="preserve"> vehicles, may be used to store or transport weapons, cash, or people. Under the guise of working for a </w:t>
      </w:r>
      <w:r>
        <w:rPr>
          <w:lang w:val="en-US"/>
        </w:rPr>
        <w:t>NPO</w:t>
      </w:r>
      <w:r w:rsidRPr="00AF2CC2">
        <w:rPr>
          <w:lang/>
        </w:rPr>
        <w:t xml:space="preserve"> that is well-known in the country or </w:t>
      </w:r>
      <w:r w:rsidRPr="00AF2CC2">
        <w:rPr>
          <w:lang/>
        </w:rPr>
        <w:lastRenderedPageBreak/>
        <w:t xml:space="preserve">region, members of terrorist organizations may be granted unrestricted entry. </w:t>
      </w:r>
      <w:r>
        <w:rPr>
          <w:lang w:val="en-US"/>
        </w:rPr>
        <w:t xml:space="preserve">In the </w:t>
      </w:r>
      <w:proofErr w:type="gramStart"/>
      <w:r>
        <w:rPr>
          <w:lang w:val="en-US"/>
        </w:rPr>
        <w:t>worst case</w:t>
      </w:r>
      <w:proofErr w:type="gramEnd"/>
      <w:r>
        <w:rPr>
          <w:lang w:val="en-US"/>
        </w:rPr>
        <w:t xml:space="preserve"> scenario,</w:t>
      </w:r>
      <w:r w:rsidRPr="00554A5B">
        <w:rPr>
          <w:lang/>
        </w:rPr>
        <w:t xml:space="preserve"> it </w:t>
      </w:r>
      <w:r>
        <w:rPr>
          <w:lang w:val="en-US"/>
        </w:rPr>
        <w:t>could</w:t>
      </w:r>
      <w:r w:rsidRPr="00554A5B">
        <w:rPr>
          <w:lang/>
        </w:rPr>
        <w:t xml:space="preserve"> be possible to purport to be operating on behalf of a NPO in a jurisdiction within which terrorist training is being orchestrated.</w:t>
      </w:r>
      <w:r>
        <w:rPr>
          <w:lang w:val="en-US"/>
        </w:rPr>
        <w:t xml:space="preserve"> In addition, t</w:t>
      </w:r>
      <w:r w:rsidRPr="00AF2CC2">
        <w:rPr>
          <w:lang/>
        </w:rPr>
        <w:t xml:space="preserve">errorist organizations may use the </w:t>
      </w:r>
      <w:r>
        <w:rPr>
          <w:lang w:val="en-US"/>
        </w:rPr>
        <w:t>pre-established and essential</w:t>
      </w:r>
      <w:r w:rsidRPr="00AF2CC2">
        <w:rPr>
          <w:lang/>
        </w:rPr>
        <w:t xml:space="preserve"> communication channels </w:t>
      </w:r>
      <w:r>
        <w:rPr>
          <w:lang w:val="en-US"/>
        </w:rPr>
        <w:t>of</w:t>
      </w:r>
      <w:r w:rsidRPr="00AF2CC2">
        <w:rPr>
          <w:lang/>
        </w:rPr>
        <w:t xml:space="preserve"> </w:t>
      </w:r>
      <w:r>
        <w:rPr>
          <w:lang w:val="en-US"/>
        </w:rPr>
        <w:t xml:space="preserve">NPOs to </w:t>
      </w:r>
      <w:r w:rsidRPr="00AF2CC2">
        <w:rPr>
          <w:lang/>
        </w:rPr>
        <w:t>create and maintain their own points of contact.</w:t>
      </w:r>
    </w:p>
    <w:p w14:paraId="6BB7FDF3" w14:textId="77777777" w:rsidR="00AF2CC2" w:rsidRDefault="00AF2CC2" w:rsidP="00AF2CC2">
      <w:pPr>
        <w:pStyle w:val="Sansinterligne"/>
        <w:rPr>
          <w:lang/>
        </w:rPr>
      </w:pPr>
    </w:p>
    <w:p w14:paraId="1C045CA1" w14:textId="1CE97611" w:rsidR="00554A5B" w:rsidRDefault="0010192C" w:rsidP="00EA14AE">
      <w:pPr>
        <w:pStyle w:val="Titre4"/>
        <w:rPr>
          <w:lang w:val="en-US"/>
        </w:rPr>
      </w:pPr>
      <w:r w:rsidRPr="00EA14AE">
        <w:rPr>
          <w:lang w:val="en-US"/>
        </w:rPr>
        <w:t>Misuse of the NPO’s name and status</w:t>
      </w:r>
    </w:p>
    <w:p w14:paraId="22D3AE95" w14:textId="77777777" w:rsidR="0010192C" w:rsidRPr="0010192C" w:rsidRDefault="0010192C" w:rsidP="0010192C">
      <w:pPr>
        <w:pStyle w:val="Sansinterligne"/>
        <w:rPr>
          <w:lang w:val="en-US"/>
        </w:rPr>
      </w:pPr>
    </w:p>
    <w:p w14:paraId="7AF4E334" w14:textId="33AF4C7F" w:rsidR="00AD25AB" w:rsidRDefault="00AD25AB" w:rsidP="00EA14AE">
      <w:pPr>
        <w:pStyle w:val="Sansinterligne"/>
        <w:numPr>
          <w:ilvl w:val="0"/>
          <w:numId w:val="23"/>
        </w:numPr>
        <w:ind w:left="0" w:firstLine="0"/>
        <w:rPr>
          <w:lang/>
        </w:rPr>
      </w:pPr>
      <w:r w:rsidRPr="00AD25AB">
        <w:rPr>
          <w:lang/>
        </w:rPr>
        <w:t>A</w:t>
      </w:r>
      <w:r>
        <w:rPr>
          <w:lang w:val="en-US"/>
        </w:rPr>
        <w:t xml:space="preserve"> </w:t>
      </w:r>
      <w:r w:rsidRPr="00AD25AB">
        <w:rPr>
          <w:lang/>
        </w:rPr>
        <w:t xml:space="preserve">NPO may give money to a humanitarian aid organization, but that organization may </w:t>
      </w:r>
      <w:r>
        <w:rPr>
          <w:lang w:val="en-US"/>
        </w:rPr>
        <w:t>simultaneously</w:t>
      </w:r>
      <w:r w:rsidRPr="00AD25AB">
        <w:rPr>
          <w:lang/>
        </w:rPr>
        <w:t xml:space="preserve"> support terrorist activities. </w:t>
      </w:r>
      <w:r>
        <w:rPr>
          <w:lang w:val="en-US"/>
        </w:rPr>
        <w:t>Alternatively,</w:t>
      </w:r>
      <w:r w:rsidRPr="00AD25AB">
        <w:rPr>
          <w:lang/>
        </w:rPr>
        <w:t xml:space="preserve"> a NPO might </w:t>
      </w:r>
      <w:r>
        <w:rPr>
          <w:lang w:val="en-US"/>
        </w:rPr>
        <w:t>collect</w:t>
      </w:r>
      <w:r w:rsidRPr="00AD25AB">
        <w:rPr>
          <w:lang/>
        </w:rPr>
        <w:t xml:space="preserve"> donations for a specific cause and have a terrorist organization handle the distribution of those donations or provide support</w:t>
      </w:r>
      <w:r>
        <w:rPr>
          <w:lang w:val="en-US"/>
        </w:rPr>
        <w:t>. An example of the latter are</w:t>
      </w:r>
      <w:r w:rsidRPr="00AD25AB">
        <w:rPr>
          <w:lang/>
        </w:rPr>
        <w:t xml:space="preserve"> charities that work in Palestine</w:t>
      </w:r>
      <w:r>
        <w:rPr>
          <w:lang w:val="en-US"/>
        </w:rPr>
        <w:t xml:space="preserve"> </w:t>
      </w:r>
      <w:r w:rsidRPr="00AD25AB">
        <w:rPr>
          <w:lang/>
        </w:rPr>
        <w:t xml:space="preserve">and </w:t>
      </w:r>
      <w:r>
        <w:rPr>
          <w:lang w:val="en-US"/>
        </w:rPr>
        <w:t xml:space="preserve">have </w:t>
      </w:r>
      <w:r w:rsidRPr="00AD25AB">
        <w:rPr>
          <w:lang/>
        </w:rPr>
        <w:t>alleged ties to Hamas.</w:t>
      </w:r>
    </w:p>
    <w:p w14:paraId="562F4D8A" w14:textId="77777777" w:rsidR="00EA14AE" w:rsidRPr="00C9604E" w:rsidRDefault="00EA14AE" w:rsidP="00EA14AE">
      <w:pPr>
        <w:pStyle w:val="Sansinterligne"/>
        <w:rPr>
          <w:lang w:val="en-US"/>
        </w:rPr>
      </w:pPr>
    </w:p>
    <w:p w14:paraId="55AEBA98" w14:textId="2E50AE1E" w:rsidR="00F21072" w:rsidRDefault="00F21072" w:rsidP="00F21072">
      <w:pPr>
        <w:pStyle w:val="Titre4"/>
        <w:rPr>
          <w:lang w:val="en-US"/>
        </w:rPr>
      </w:pPr>
      <w:r w:rsidRPr="00EA14AE">
        <w:rPr>
          <w:lang w:val="en-US"/>
        </w:rPr>
        <w:t xml:space="preserve">Misuse of a </w:t>
      </w:r>
      <w:r>
        <w:rPr>
          <w:lang w:val="en-US"/>
        </w:rPr>
        <w:t>NPO after a takeover</w:t>
      </w:r>
    </w:p>
    <w:p w14:paraId="2B394EC8" w14:textId="77777777" w:rsidR="00F21072" w:rsidRDefault="00F21072" w:rsidP="00F21072">
      <w:pPr>
        <w:pStyle w:val="Sansinterligne"/>
        <w:rPr>
          <w:lang/>
        </w:rPr>
      </w:pPr>
    </w:p>
    <w:p w14:paraId="50902845" w14:textId="34AF8646" w:rsidR="00F21072" w:rsidRDefault="00182B14" w:rsidP="00F21072">
      <w:pPr>
        <w:pStyle w:val="Sansinterligne"/>
        <w:numPr>
          <w:ilvl w:val="0"/>
          <w:numId w:val="23"/>
        </w:numPr>
        <w:ind w:left="0" w:firstLine="0"/>
        <w:rPr>
          <w:lang/>
        </w:rPr>
      </w:pPr>
      <w:r>
        <w:rPr>
          <w:lang w:val="en-US"/>
        </w:rPr>
        <w:t>A NPO could be a</w:t>
      </w:r>
      <w:r w:rsidR="00F21072" w:rsidRPr="00F21072">
        <w:rPr>
          <w:lang w:val="en-US"/>
        </w:rPr>
        <w:t>buse</w:t>
      </w:r>
      <w:r>
        <w:rPr>
          <w:lang w:val="en-US"/>
        </w:rPr>
        <w:t>d</w:t>
      </w:r>
      <w:r w:rsidR="00F21072" w:rsidRPr="00F21072">
        <w:rPr>
          <w:lang w:val="en-US"/>
        </w:rPr>
        <w:t xml:space="preserve"> </w:t>
      </w:r>
      <w:r>
        <w:rPr>
          <w:lang w:val="en-US"/>
        </w:rPr>
        <w:t xml:space="preserve">for its reputation, </w:t>
      </w:r>
      <w:proofErr w:type="gramStart"/>
      <w:r>
        <w:rPr>
          <w:lang w:val="en-US"/>
        </w:rPr>
        <w:t>name</w:t>
      </w:r>
      <w:proofErr w:type="gramEnd"/>
      <w:r>
        <w:rPr>
          <w:lang w:val="en-US"/>
        </w:rPr>
        <w:t xml:space="preserve"> and history.</w:t>
      </w:r>
      <w:r w:rsidR="00F21072" w:rsidRPr="00F21072">
        <w:rPr>
          <w:lang w:val="en-US"/>
        </w:rPr>
        <w:t xml:space="preserve"> This c</w:t>
      </w:r>
      <w:r>
        <w:rPr>
          <w:lang w:val="en-US"/>
        </w:rPr>
        <w:t>ould</w:t>
      </w:r>
      <w:r w:rsidR="00F21072" w:rsidRPr="00F21072">
        <w:rPr>
          <w:lang w:val="en-US"/>
        </w:rPr>
        <w:t xml:space="preserve"> manifest </w:t>
      </w:r>
      <w:r>
        <w:rPr>
          <w:lang w:val="en-US"/>
        </w:rPr>
        <w:t xml:space="preserve">itself in the form of </w:t>
      </w:r>
      <w:r w:rsidR="00F21072" w:rsidRPr="00F21072">
        <w:rPr>
          <w:lang w:val="en-US"/>
        </w:rPr>
        <w:t>a personnel take-over based on a membership principle – a larger number of new members sign up and they, in the voting procedures, succeed in diverting the course of the NPO’s activities</w:t>
      </w:r>
      <w:r w:rsidR="0004270C">
        <w:rPr>
          <w:lang w:val="en-US"/>
        </w:rPr>
        <w:t>.</w:t>
      </w:r>
      <w:r w:rsidR="00F21072" w:rsidRPr="00F21072">
        <w:rPr>
          <w:lang w:val="en-US"/>
        </w:rPr>
        <w:t xml:space="preserve"> </w:t>
      </w:r>
      <w:r w:rsidR="0004270C">
        <w:rPr>
          <w:lang w:val="en-US"/>
        </w:rPr>
        <w:t>T</w:t>
      </w:r>
      <w:r w:rsidR="00F21072" w:rsidRPr="00F21072">
        <w:rPr>
          <w:lang w:val="en-US"/>
        </w:rPr>
        <w:t xml:space="preserve">his can also manifest as taking over social media profiles that are managed by a particular NPO and their subsequent abuse. </w:t>
      </w:r>
    </w:p>
    <w:p w14:paraId="6BD7DDEA" w14:textId="77777777" w:rsidR="00F21072" w:rsidRPr="00182B14" w:rsidRDefault="00F21072" w:rsidP="00F21072">
      <w:pPr>
        <w:pStyle w:val="Sansinterligne"/>
        <w:rPr>
          <w:lang w:val="en-US"/>
        </w:rPr>
      </w:pPr>
    </w:p>
    <w:p w14:paraId="6D9517B5" w14:textId="68346F6A" w:rsidR="0010192C" w:rsidRDefault="0010192C" w:rsidP="00EA14AE">
      <w:pPr>
        <w:pStyle w:val="Titre4"/>
        <w:rPr>
          <w:lang w:val="en-US"/>
        </w:rPr>
      </w:pPr>
      <w:r w:rsidRPr="00EA14AE">
        <w:rPr>
          <w:lang w:val="en-US"/>
        </w:rPr>
        <w:t>Misuse of a NPO internally</w:t>
      </w:r>
    </w:p>
    <w:p w14:paraId="0BBB7950" w14:textId="77777777" w:rsidR="0010192C" w:rsidRDefault="0010192C" w:rsidP="0010192C">
      <w:pPr>
        <w:pStyle w:val="Sansinterligne"/>
        <w:rPr>
          <w:lang/>
        </w:rPr>
      </w:pPr>
    </w:p>
    <w:p w14:paraId="124E85B0" w14:textId="6D57D6C0" w:rsidR="001F00A7" w:rsidRDefault="001F00A7" w:rsidP="00B75E45">
      <w:pPr>
        <w:pStyle w:val="Sansinterligne"/>
        <w:numPr>
          <w:ilvl w:val="0"/>
          <w:numId w:val="23"/>
        </w:numPr>
        <w:ind w:left="0" w:firstLine="0"/>
        <w:rPr>
          <w:lang/>
        </w:rPr>
      </w:pPr>
      <w:r w:rsidRPr="001F00A7">
        <w:rPr>
          <w:lang/>
        </w:rPr>
        <w:t xml:space="preserve">A NPO may be abused from within by individuals who, for example, </w:t>
      </w:r>
      <w:r>
        <w:rPr>
          <w:lang w:val="en-US"/>
        </w:rPr>
        <w:t>take</w:t>
      </w:r>
      <w:r w:rsidRPr="001F00A7">
        <w:rPr>
          <w:lang/>
        </w:rPr>
        <w:t xml:space="preserve"> money from donations and use it for terrorist purposes</w:t>
      </w:r>
      <w:r>
        <w:rPr>
          <w:lang w:val="en-US"/>
        </w:rPr>
        <w:t>.</w:t>
      </w:r>
      <w:r w:rsidRPr="001F00A7">
        <w:rPr>
          <w:lang/>
        </w:rPr>
        <w:t xml:space="preserve"> Likewise, those members consent to meetings</w:t>
      </w:r>
      <w:r>
        <w:rPr>
          <w:lang w:val="en-US"/>
        </w:rPr>
        <w:t xml:space="preserve"> being held or the </w:t>
      </w:r>
      <w:r w:rsidRPr="001F00A7">
        <w:rPr>
          <w:lang/>
        </w:rPr>
        <w:t xml:space="preserve">propaganda materials </w:t>
      </w:r>
      <w:r>
        <w:rPr>
          <w:lang w:val="en-US"/>
        </w:rPr>
        <w:t>being created at the NPO’s offices</w:t>
      </w:r>
      <w:r w:rsidRPr="001F00A7">
        <w:rPr>
          <w:lang/>
        </w:rPr>
        <w:t>. The NPO</w:t>
      </w:r>
      <w:r w:rsidR="0004270C">
        <w:rPr>
          <w:lang w:val="en-US"/>
        </w:rPr>
        <w:t>’s</w:t>
      </w:r>
      <w:r w:rsidRPr="001F00A7">
        <w:rPr>
          <w:lang/>
        </w:rPr>
        <w:t xml:space="preserve"> trustees may participate in pro-terrorist events and/or speeches, as well as invite speakers and volunteer workers whose opinions are likely to encourage the spread of extrem</w:t>
      </w:r>
      <w:r w:rsidR="0004270C">
        <w:rPr>
          <w:lang w:val="en-US"/>
        </w:rPr>
        <w:t>ist</w:t>
      </w:r>
      <w:r w:rsidRPr="001F00A7">
        <w:rPr>
          <w:lang/>
        </w:rPr>
        <w:t xml:space="preserve"> viewpoints.</w:t>
      </w:r>
    </w:p>
    <w:p w14:paraId="4B547623" w14:textId="77777777" w:rsidR="0010192C" w:rsidRDefault="0010192C" w:rsidP="00554A5B">
      <w:pPr>
        <w:pStyle w:val="Sansinterligne"/>
        <w:rPr>
          <w:lang/>
        </w:rPr>
      </w:pPr>
    </w:p>
    <w:p w14:paraId="6382D88A" w14:textId="4E41D1AF" w:rsidR="00776C75" w:rsidRDefault="00776C75" w:rsidP="00EA14AE">
      <w:pPr>
        <w:pStyle w:val="Titre4"/>
        <w:rPr>
          <w:lang w:val="en-US"/>
        </w:rPr>
      </w:pPr>
      <w:r w:rsidRPr="00EA14AE">
        <w:rPr>
          <w:lang w:val="en-US"/>
        </w:rPr>
        <w:t>Misuse of the notion of NPO status</w:t>
      </w:r>
    </w:p>
    <w:p w14:paraId="2DBA16E7" w14:textId="77777777" w:rsidR="00776C75" w:rsidRDefault="00776C75" w:rsidP="00776C75">
      <w:pPr>
        <w:pStyle w:val="Sansinterligne"/>
        <w:rPr>
          <w:lang/>
        </w:rPr>
      </w:pPr>
    </w:p>
    <w:p w14:paraId="2752408B" w14:textId="108E56F0" w:rsidR="00266AFF" w:rsidRDefault="00266AFF" w:rsidP="00B75E45">
      <w:pPr>
        <w:pStyle w:val="Sansinterligne"/>
        <w:numPr>
          <w:ilvl w:val="0"/>
          <w:numId w:val="23"/>
        </w:numPr>
        <w:ind w:left="0" w:firstLine="0"/>
        <w:rPr>
          <w:lang/>
        </w:rPr>
      </w:pPr>
      <w:r w:rsidRPr="00266AFF">
        <w:rPr>
          <w:lang/>
        </w:rPr>
        <w:t xml:space="preserve">A terrorist organization might decide to create a fictitious </w:t>
      </w:r>
      <w:r>
        <w:rPr>
          <w:lang w:val="en-US"/>
        </w:rPr>
        <w:t xml:space="preserve">NPO that </w:t>
      </w:r>
      <w:r w:rsidRPr="00266AFF">
        <w:rPr>
          <w:lang/>
        </w:rPr>
        <w:t xml:space="preserve">is registered and complies with all legal requirements. </w:t>
      </w:r>
      <w:r>
        <w:rPr>
          <w:lang w:val="en-US"/>
        </w:rPr>
        <w:t>As such, d</w:t>
      </w:r>
      <w:r w:rsidRPr="00266AFF">
        <w:rPr>
          <w:lang/>
        </w:rPr>
        <w:t>onations c</w:t>
      </w:r>
      <w:r>
        <w:rPr>
          <w:lang w:val="en-US"/>
        </w:rPr>
        <w:t>ould</w:t>
      </w:r>
      <w:r w:rsidRPr="00266AFF">
        <w:rPr>
          <w:lang/>
        </w:rPr>
        <w:t xml:space="preserve"> be lawfully requested, handled, and distributed</w:t>
      </w:r>
      <w:r>
        <w:rPr>
          <w:lang w:val="en-US"/>
        </w:rPr>
        <w:t xml:space="preserve">, and if managed effectively, the NPO could also </w:t>
      </w:r>
      <w:r w:rsidRPr="00266AFF">
        <w:rPr>
          <w:lang/>
        </w:rPr>
        <w:t xml:space="preserve">employ </w:t>
      </w:r>
      <w:proofErr w:type="gramStart"/>
      <w:r w:rsidRPr="00266AFF">
        <w:rPr>
          <w:lang/>
        </w:rPr>
        <w:t xml:space="preserve">a </w:t>
      </w:r>
      <w:r>
        <w:rPr>
          <w:lang w:val="en-US"/>
        </w:rPr>
        <w:t>number of</w:t>
      </w:r>
      <w:proofErr w:type="gramEnd"/>
      <w:r>
        <w:rPr>
          <w:lang w:val="en-US"/>
        </w:rPr>
        <w:t xml:space="preserve"> employees </w:t>
      </w:r>
      <w:r w:rsidRPr="00266AFF">
        <w:rPr>
          <w:lang/>
        </w:rPr>
        <w:t>who are oblivious to the real source of donations or the final destination of the funds</w:t>
      </w:r>
      <w:r>
        <w:rPr>
          <w:lang w:val="en-US"/>
        </w:rPr>
        <w:t xml:space="preserve">. </w:t>
      </w:r>
      <w:r w:rsidRPr="00266AFF">
        <w:rPr>
          <w:lang/>
        </w:rPr>
        <w:t>The following are possible means of achieving this kind of misuse:</w:t>
      </w:r>
    </w:p>
    <w:p w14:paraId="3A6E77EB" w14:textId="77777777" w:rsidR="00776C75" w:rsidRDefault="00776C75" w:rsidP="00776C75">
      <w:pPr>
        <w:pStyle w:val="Sansinterligne"/>
        <w:rPr>
          <w:lang/>
        </w:rPr>
      </w:pPr>
    </w:p>
    <w:p w14:paraId="58022911" w14:textId="40A4D478" w:rsidR="00776C75" w:rsidRPr="0004270C" w:rsidRDefault="00776C75" w:rsidP="00776C75">
      <w:pPr>
        <w:pStyle w:val="Sansinterligne"/>
        <w:numPr>
          <w:ilvl w:val="0"/>
          <w:numId w:val="24"/>
        </w:numPr>
        <w:rPr>
          <w:lang w:val="en-US"/>
        </w:rPr>
      </w:pPr>
      <w:r w:rsidRPr="00776C75">
        <w:rPr>
          <w:lang w:val="en-US"/>
        </w:rPr>
        <w:t>NPOs may be used to raise funds for terrorist organisations and transfer funds and other resources across borders using NPOs with a known international remit for this purpose</w:t>
      </w:r>
      <w:r w:rsidR="00F35BD8">
        <w:rPr>
          <w:lang w:val="en-US"/>
        </w:rPr>
        <w:t>.</w:t>
      </w:r>
    </w:p>
    <w:p w14:paraId="059D7DA4" w14:textId="5FB8E4E0" w:rsidR="00776C75" w:rsidRPr="00776C75" w:rsidRDefault="00776C75" w:rsidP="00B75E45">
      <w:pPr>
        <w:pStyle w:val="Sansinterligne"/>
        <w:numPr>
          <w:ilvl w:val="0"/>
          <w:numId w:val="24"/>
        </w:numPr>
        <w:rPr>
          <w:lang w:val="en-US"/>
        </w:rPr>
      </w:pPr>
      <w:r w:rsidRPr="00776C75">
        <w:rPr>
          <w:lang w:val="en-US"/>
        </w:rPr>
        <w:t>NPOs could be defrauded at branch level or via aid workers with budgetary responsibility and/or control</w:t>
      </w:r>
      <w:r w:rsidR="00F35BD8">
        <w:rPr>
          <w:lang w:val="en-US"/>
        </w:rPr>
        <w:t>.</w:t>
      </w:r>
    </w:p>
    <w:p w14:paraId="537269F2" w14:textId="26B42BBA" w:rsidR="00554A5B" w:rsidRPr="00776C75" w:rsidRDefault="00776C75" w:rsidP="00B75E45">
      <w:pPr>
        <w:pStyle w:val="Sansinterligne"/>
        <w:numPr>
          <w:ilvl w:val="0"/>
          <w:numId w:val="24"/>
        </w:numPr>
        <w:rPr>
          <w:lang w:val="en-US"/>
        </w:rPr>
      </w:pPr>
      <w:r w:rsidRPr="00776C75">
        <w:rPr>
          <w:lang w:val="en-US"/>
        </w:rPr>
        <w:t xml:space="preserve">funds can be leveraged </w:t>
      </w:r>
      <w:proofErr w:type="gramStart"/>
      <w:r w:rsidRPr="00776C75">
        <w:rPr>
          <w:lang w:val="en-US"/>
        </w:rPr>
        <w:t>so as to</w:t>
      </w:r>
      <w:proofErr w:type="gramEnd"/>
      <w:r w:rsidRPr="00776C75">
        <w:rPr>
          <w:lang w:val="en-US"/>
        </w:rPr>
        <w:t xml:space="preserve"> facilitate the recruitment of members from whom support for terrorist organisations and their ideologies can be garnered</w:t>
      </w:r>
      <w:r w:rsidR="00F35BD8">
        <w:rPr>
          <w:lang w:val="en-US"/>
        </w:rPr>
        <w:t>.</w:t>
      </w:r>
    </w:p>
    <w:p w14:paraId="2FCB2954" w14:textId="6278031B" w:rsidR="006829C7" w:rsidRPr="00F35BD8" w:rsidRDefault="006829C7">
      <w:pPr>
        <w:rPr>
          <w:rFonts w:ascii="Raleway" w:eastAsiaTheme="minorHAnsi" w:hAnsi="Raleway" w:cs="Times New Roman (Body CS)"/>
          <w:color w:val="3B3838" w:themeColor="background2" w:themeShade="40"/>
          <w:sz w:val="19"/>
          <w:szCs w:val="21"/>
          <w:lang w:val="en-US" w:eastAsia="en-US"/>
        </w:rPr>
      </w:pPr>
      <w:r>
        <w:br w:type="page"/>
      </w:r>
    </w:p>
    <w:p w14:paraId="1F9567A7" w14:textId="70ABECF8" w:rsidR="00560152" w:rsidRDefault="00560152" w:rsidP="00560152">
      <w:pPr>
        <w:pStyle w:val="Titre1"/>
        <w:rPr>
          <w:sz w:val="24"/>
          <w:szCs w:val="24"/>
          <w:lang w:val="en-US"/>
        </w:rPr>
      </w:pPr>
      <w:bookmarkStart w:id="38" w:name="_Toc150897629"/>
      <w:r>
        <w:rPr>
          <w:sz w:val="24"/>
          <w:szCs w:val="24"/>
          <w:lang w:val="en-US"/>
        </w:rPr>
        <w:lastRenderedPageBreak/>
        <w:t>Best Practices to Mitigate the Risk of Abuse</w:t>
      </w:r>
      <w:bookmarkEnd w:id="38"/>
    </w:p>
    <w:p w14:paraId="54773329" w14:textId="62099D62" w:rsidR="00E3506E" w:rsidRPr="001B49E0" w:rsidRDefault="00E3506E" w:rsidP="00E3506E">
      <w:pPr>
        <w:pStyle w:val="Sansinterligne"/>
        <w:numPr>
          <w:ilvl w:val="0"/>
          <w:numId w:val="23"/>
        </w:numPr>
        <w:ind w:left="0" w:firstLine="0"/>
        <w:rPr>
          <w:lang/>
        </w:rPr>
      </w:pPr>
      <w:r>
        <w:rPr>
          <w:lang w:val="en-US"/>
        </w:rPr>
        <w:t xml:space="preserve">The cornerstones to </w:t>
      </w:r>
      <w:r w:rsidRPr="005D3D0E">
        <w:rPr>
          <w:lang/>
        </w:rPr>
        <w:t xml:space="preserve">reduce the possibility of </w:t>
      </w:r>
      <w:r>
        <w:rPr>
          <w:lang w:val="en-US"/>
        </w:rPr>
        <w:t xml:space="preserve">TF </w:t>
      </w:r>
      <w:r w:rsidRPr="005D3D0E">
        <w:rPr>
          <w:lang/>
        </w:rPr>
        <w:t xml:space="preserve">misuse </w:t>
      </w:r>
      <w:r>
        <w:rPr>
          <w:lang w:val="en-US"/>
        </w:rPr>
        <w:t xml:space="preserve">are the development of and adherence to preventive </w:t>
      </w:r>
      <w:r w:rsidR="005D3D0E" w:rsidRPr="005D3D0E">
        <w:rPr>
          <w:lang/>
        </w:rPr>
        <w:t>measures. Some of these</w:t>
      </w:r>
      <w:r>
        <w:rPr>
          <w:lang w:val="en-US"/>
        </w:rPr>
        <w:t xml:space="preserve"> measures are to be implemented once</w:t>
      </w:r>
      <w:r w:rsidR="005D3D0E" w:rsidRPr="005D3D0E">
        <w:rPr>
          <w:lang/>
        </w:rPr>
        <w:t xml:space="preserve">, </w:t>
      </w:r>
      <w:r>
        <w:rPr>
          <w:lang w:val="en-US"/>
        </w:rPr>
        <w:t xml:space="preserve">while other </w:t>
      </w:r>
      <w:r w:rsidR="005D3D0E" w:rsidRPr="005D3D0E">
        <w:rPr>
          <w:lang/>
        </w:rPr>
        <w:t xml:space="preserve">mechanisms need to be continuously </w:t>
      </w:r>
      <w:r>
        <w:rPr>
          <w:lang w:val="en-US"/>
        </w:rPr>
        <w:t>assessed</w:t>
      </w:r>
      <w:r w:rsidR="005D3D0E" w:rsidRPr="005D3D0E">
        <w:rPr>
          <w:lang/>
        </w:rPr>
        <w:t xml:space="preserve"> and adjusted to reflect changes in the global environment, </w:t>
      </w:r>
      <w:r w:rsidR="004522EA">
        <w:rPr>
          <w:lang w:val="en-US"/>
        </w:rPr>
        <w:t xml:space="preserve">the </w:t>
      </w:r>
      <w:r w:rsidR="005D3D0E" w:rsidRPr="005D3D0E">
        <w:rPr>
          <w:lang/>
        </w:rPr>
        <w:t>NPO</w:t>
      </w:r>
      <w:r w:rsidR="004522EA">
        <w:rPr>
          <w:lang w:val="en-US"/>
        </w:rPr>
        <w:t>’s</w:t>
      </w:r>
      <w:r w:rsidR="005D3D0E" w:rsidRPr="005D3D0E">
        <w:rPr>
          <w:lang/>
        </w:rPr>
        <w:t xml:space="preserve"> activities, and </w:t>
      </w:r>
      <w:r>
        <w:rPr>
          <w:lang w:val="en-US"/>
        </w:rPr>
        <w:t>applicable legislations.</w:t>
      </w:r>
      <w:r w:rsidR="005D3D0E" w:rsidRPr="005D3D0E">
        <w:rPr>
          <w:lang/>
        </w:rPr>
        <w:t xml:space="preserve"> </w:t>
      </w:r>
    </w:p>
    <w:p w14:paraId="1BF803B5" w14:textId="77777777" w:rsidR="001B49E0" w:rsidRPr="00E3506E" w:rsidRDefault="001B49E0" w:rsidP="00E3506E">
      <w:pPr>
        <w:rPr>
          <w:lang w:val="en-US"/>
        </w:rPr>
      </w:pPr>
    </w:p>
    <w:p w14:paraId="5CDDCF66" w14:textId="532FF48F" w:rsidR="001B49E0" w:rsidRPr="001B49E0" w:rsidRDefault="00E3506E" w:rsidP="001B49E0">
      <w:pPr>
        <w:pStyle w:val="Sansinterligne"/>
        <w:numPr>
          <w:ilvl w:val="0"/>
          <w:numId w:val="23"/>
        </w:numPr>
        <w:ind w:left="0" w:firstLine="0"/>
        <w:rPr>
          <w:lang/>
        </w:rPr>
      </w:pPr>
      <w:r>
        <w:rPr>
          <w:lang w:val="en-US"/>
        </w:rPr>
        <w:t>It is the goal of this section to inform NPOs of key best practices that have proven to mitigate risks of TF abuse.</w:t>
      </w:r>
    </w:p>
    <w:p w14:paraId="146232F8" w14:textId="77777777" w:rsidR="001B49E0" w:rsidRPr="00E3506E" w:rsidRDefault="001B49E0" w:rsidP="001B49E0">
      <w:pPr>
        <w:pStyle w:val="Sansinterligne"/>
        <w:rPr>
          <w:lang w:val="en-US"/>
        </w:rPr>
      </w:pPr>
    </w:p>
    <w:p w14:paraId="63B26761" w14:textId="2B0540F4" w:rsidR="001B49E0" w:rsidRDefault="001B49E0" w:rsidP="001B49E0">
      <w:pPr>
        <w:pStyle w:val="Titre3"/>
        <w:rPr>
          <w:lang w:val="en-US"/>
        </w:rPr>
      </w:pPr>
      <w:bookmarkStart w:id="39" w:name="_Toc150897630"/>
      <w:r>
        <w:rPr>
          <w:lang w:val="en-US"/>
        </w:rPr>
        <w:t>Introduction of Internal Rules</w:t>
      </w:r>
      <w:bookmarkEnd w:id="39"/>
    </w:p>
    <w:p w14:paraId="3628C525" w14:textId="77777777" w:rsidR="001B49E0" w:rsidRDefault="001B49E0" w:rsidP="001B49E0">
      <w:pPr>
        <w:rPr>
          <w:lang w:val="en-US"/>
        </w:rPr>
      </w:pPr>
    </w:p>
    <w:p w14:paraId="12391B13" w14:textId="7C1BDD0C" w:rsidR="00FE32B0" w:rsidRPr="00FE32B0" w:rsidRDefault="00FE32B0" w:rsidP="00881614">
      <w:pPr>
        <w:pStyle w:val="Sansinterligne"/>
        <w:numPr>
          <w:ilvl w:val="0"/>
          <w:numId w:val="23"/>
        </w:numPr>
        <w:ind w:left="0" w:firstLine="0"/>
        <w:rPr>
          <w:lang/>
        </w:rPr>
      </w:pPr>
      <w:r>
        <w:rPr>
          <w:lang w:val="en-US"/>
        </w:rPr>
        <w:t>The probably most important building block that mitigates a NPO’s TF risks is the establishment of internal rules and regulations. Such process</w:t>
      </w:r>
      <w:r w:rsidR="004522EA">
        <w:rPr>
          <w:lang w:val="en-US"/>
        </w:rPr>
        <w:t>es</w:t>
      </w:r>
      <w:r>
        <w:rPr>
          <w:lang w:val="en-US"/>
        </w:rPr>
        <w:t xml:space="preserve"> aim at regulating the NPO and its functioning, thus guaranteeing better transparency, integrity, control over management</w:t>
      </w:r>
      <w:r w:rsidR="004522EA">
        <w:rPr>
          <w:lang w:val="en-US"/>
        </w:rPr>
        <w:t>,</w:t>
      </w:r>
      <w:r>
        <w:rPr>
          <w:lang w:val="en-US"/>
        </w:rPr>
        <w:t xml:space="preserve"> and decision-making. In addition, properly drafted internal rules also promote compliance with relevant legislation and any NPO-related obligations. </w:t>
      </w:r>
    </w:p>
    <w:p w14:paraId="0EF44944" w14:textId="77777777" w:rsidR="00FE32B0" w:rsidRPr="00FE32B0" w:rsidRDefault="00FE32B0" w:rsidP="00FE32B0">
      <w:pPr>
        <w:pStyle w:val="Sansinterligne"/>
        <w:rPr>
          <w:lang/>
        </w:rPr>
      </w:pPr>
    </w:p>
    <w:p w14:paraId="177EC31B" w14:textId="77777777" w:rsidR="00FE32B0" w:rsidRPr="00FE32B0" w:rsidRDefault="00FE32B0" w:rsidP="00504902">
      <w:pPr>
        <w:pStyle w:val="Sansinterligne"/>
        <w:numPr>
          <w:ilvl w:val="0"/>
          <w:numId w:val="23"/>
        </w:numPr>
        <w:ind w:left="0" w:firstLine="0"/>
        <w:rPr>
          <w:lang/>
        </w:rPr>
      </w:pPr>
      <w:r w:rsidRPr="00FE32B0">
        <w:rPr>
          <w:lang w:val="en-US"/>
        </w:rPr>
        <w:t>With lack of transparency often being associated with greater TF abuse, NPOs should seek to develop means that promote their own transparency as well as that of the entities or persons that they are associated with. Examples of transparency-promoting activities could be the conduct of internal risk assessment or undergoing regular financial and administrative audits. As such, NPOs should develop clear rules for their modus operandi</w:t>
      </w:r>
      <w:r>
        <w:rPr>
          <w:lang w:val="en-US"/>
        </w:rPr>
        <w:t>.</w:t>
      </w:r>
    </w:p>
    <w:p w14:paraId="750F9B60" w14:textId="77777777" w:rsidR="00FE32B0" w:rsidRDefault="00FE32B0" w:rsidP="00FE32B0">
      <w:pPr>
        <w:pStyle w:val="Paragraphedeliste"/>
        <w:rPr>
          <w:lang w:val="en-US"/>
        </w:rPr>
      </w:pPr>
    </w:p>
    <w:p w14:paraId="5FD35CF6" w14:textId="4F938B68" w:rsidR="00FE32B0"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b/>
          <w:bCs/>
          <w:u w:val="single"/>
          <w:lang/>
        </w:rPr>
      </w:pPr>
      <w:r w:rsidRPr="00FE32B0">
        <w:rPr>
          <w:b/>
          <w:bCs/>
          <w:u w:val="single"/>
          <w:lang w:val="en-US"/>
        </w:rPr>
        <w:t>Elements to consider when developing internal rules:</w:t>
      </w:r>
    </w:p>
    <w:p w14:paraId="29CF7603"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13138089" w14:textId="3CC6DC28" w:rsidR="00881614"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736D6D" w:rsidRPr="00FE32B0">
        <w:rPr>
          <w:lang w:val="en-US"/>
        </w:rPr>
        <w:t xml:space="preserve">a clearly defined </w:t>
      </w:r>
      <w:r w:rsidR="00736D6D" w:rsidRPr="00CD6B16">
        <w:rPr>
          <w:b/>
          <w:bCs/>
          <w:lang w:val="en-US"/>
        </w:rPr>
        <w:t>mandate and mission</w:t>
      </w:r>
      <w:r w:rsidR="00CD6B16">
        <w:rPr>
          <w:lang w:val="en-US"/>
        </w:rPr>
        <w:t xml:space="preserve"> (incl. </w:t>
      </w:r>
      <w:r w:rsidR="00736D6D" w:rsidRPr="00FE32B0">
        <w:rPr>
          <w:lang w:val="en-US"/>
        </w:rPr>
        <w:t>individual programmes</w:t>
      </w:r>
      <w:r w:rsidR="00CD6B16">
        <w:rPr>
          <w:lang w:val="en-US"/>
        </w:rPr>
        <w:t>)</w:t>
      </w:r>
      <w:r w:rsidR="00736D6D" w:rsidRPr="00FE32B0">
        <w:rPr>
          <w:lang w:val="en-US"/>
        </w:rPr>
        <w:t xml:space="preserve"> </w:t>
      </w:r>
    </w:p>
    <w:p w14:paraId="531564D3"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468EBC7A" w14:textId="7FCB9E2C" w:rsidR="00881614"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CD6B16">
        <w:rPr>
          <w:lang w:val="en-US"/>
        </w:rPr>
        <w:t xml:space="preserve">the </w:t>
      </w:r>
      <w:r w:rsidR="00CD6B16" w:rsidRPr="009948F2">
        <w:rPr>
          <w:b/>
          <w:bCs/>
          <w:lang w:val="en-US"/>
        </w:rPr>
        <w:t>statutes, mission</w:t>
      </w:r>
      <w:r w:rsidR="00CD6B16">
        <w:rPr>
          <w:lang w:val="en-US"/>
        </w:rPr>
        <w:t xml:space="preserve">, etc. </w:t>
      </w:r>
      <w:r w:rsidR="009948F2">
        <w:rPr>
          <w:lang w:val="en-US"/>
        </w:rPr>
        <w:t>that stipulate the</w:t>
      </w:r>
      <w:r w:rsidR="00736D6D" w:rsidRPr="00FE32B0">
        <w:rPr>
          <w:lang w:val="en-US"/>
        </w:rPr>
        <w:t xml:space="preserve"> </w:t>
      </w:r>
      <w:r w:rsidR="00736D6D" w:rsidRPr="009948F2">
        <w:rPr>
          <w:b/>
          <w:bCs/>
          <w:lang w:val="en-US"/>
        </w:rPr>
        <w:t>distancing from any support of terrorism</w:t>
      </w:r>
      <w:r w:rsidR="00736D6D" w:rsidRPr="00FE32B0">
        <w:rPr>
          <w:lang w:val="en-US"/>
        </w:rPr>
        <w:t xml:space="preserve"> or other criminal activity  </w:t>
      </w:r>
    </w:p>
    <w:p w14:paraId="373DE95E"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754B1F2B" w14:textId="77777777" w:rsidR="009948F2"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736D6D" w:rsidRPr="00FE32B0">
        <w:rPr>
          <w:lang w:val="en-US"/>
        </w:rPr>
        <w:t xml:space="preserve">transparent </w:t>
      </w:r>
      <w:r w:rsidR="00736D6D" w:rsidRPr="009948F2">
        <w:rPr>
          <w:b/>
          <w:bCs/>
          <w:lang w:val="en-US"/>
        </w:rPr>
        <w:t xml:space="preserve">management of </w:t>
      </w:r>
      <w:proofErr w:type="gramStart"/>
      <w:r w:rsidR="00736D6D" w:rsidRPr="009948F2">
        <w:rPr>
          <w:b/>
          <w:bCs/>
          <w:lang w:val="en-US"/>
        </w:rPr>
        <w:t>finances</w:t>
      </w:r>
      <w:r w:rsidR="00736D6D" w:rsidRPr="00FE32B0">
        <w:rPr>
          <w:lang w:val="en-US"/>
        </w:rPr>
        <w:t>;</w:t>
      </w:r>
      <w:proofErr w:type="gramEnd"/>
      <w:r w:rsidR="00736D6D" w:rsidRPr="00FE32B0">
        <w:rPr>
          <w:lang w:val="en-US"/>
        </w:rPr>
        <w:t xml:space="preserve"> </w:t>
      </w:r>
    </w:p>
    <w:p w14:paraId="00880F82" w14:textId="77777777" w:rsidR="009948F2" w:rsidRDefault="009948F2"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131A1ACC" w14:textId="77777777" w:rsidR="009948F2" w:rsidRDefault="009948F2"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outlined </w:t>
      </w:r>
      <w:r w:rsidR="00736D6D" w:rsidRPr="009948F2">
        <w:rPr>
          <w:b/>
          <w:bCs/>
          <w:lang w:val="en-US"/>
        </w:rPr>
        <w:t>reporting/record keeping</w:t>
      </w:r>
      <w:r w:rsidRPr="009948F2">
        <w:rPr>
          <w:b/>
          <w:bCs/>
          <w:lang w:val="en-US"/>
        </w:rPr>
        <w:t xml:space="preserve"> processes</w:t>
      </w:r>
    </w:p>
    <w:p w14:paraId="12FD2DD2" w14:textId="77777777" w:rsidR="009948F2" w:rsidRDefault="009948F2"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220F0CC1" w14:textId="1B6E6870" w:rsidR="00881614" w:rsidRPr="00FE32B0" w:rsidRDefault="009948F2"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clear authorities for </w:t>
      </w:r>
      <w:r w:rsidRPr="009948F2">
        <w:rPr>
          <w:b/>
          <w:bCs/>
          <w:lang w:val="en-US"/>
        </w:rPr>
        <w:t>overseeing</w:t>
      </w:r>
      <w:r w:rsidR="00736D6D" w:rsidRPr="009948F2">
        <w:rPr>
          <w:b/>
          <w:bCs/>
          <w:lang w:val="en-US"/>
        </w:rPr>
        <w:t xml:space="preserve"> </w:t>
      </w:r>
      <w:r w:rsidRPr="009948F2">
        <w:rPr>
          <w:b/>
          <w:bCs/>
          <w:lang w:val="en-US"/>
        </w:rPr>
        <w:t xml:space="preserve">the </w:t>
      </w:r>
      <w:r w:rsidR="00736D6D" w:rsidRPr="009948F2">
        <w:rPr>
          <w:b/>
          <w:bCs/>
          <w:lang w:val="en-US"/>
        </w:rPr>
        <w:t>distribution and withdrawal of funds</w:t>
      </w:r>
    </w:p>
    <w:p w14:paraId="7B912872"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77C47C47" w14:textId="78A15EFA" w:rsidR="00881614"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9948F2">
        <w:rPr>
          <w:lang w:val="en-US"/>
        </w:rPr>
        <w:t xml:space="preserve">requirement </w:t>
      </w:r>
      <w:r w:rsidR="009948F2" w:rsidRPr="009948F2">
        <w:rPr>
          <w:lang w:val="en-US"/>
        </w:rPr>
        <w:t>to apply a</w:t>
      </w:r>
      <w:r w:rsidR="009948F2" w:rsidRPr="009948F2">
        <w:rPr>
          <w:b/>
          <w:bCs/>
          <w:lang w:val="en-US"/>
        </w:rPr>
        <w:t xml:space="preserve"> </w:t>
      </w:r>
      <w:r w:rsidR="00736D6D" w:rsidRPr="009948F2">
        <w:rPr>
          <w:b/>
          <w:bCs/>
          <w:lang w:val="en-US"/>
        </w:rPr>
        <w:t xml:space="preserve">"four eyes" </w:t>
      </w:r>
      <w:r w:rsidR="009948F2" w:rsidRPr="009948F2">
        <w:rPr>
          <w:b/>
          <w:bCs/>
          <w:lang w:val="en-US"/>
        </w:rPr>
        <w:t>principle</w:t>
      </w:r>
    </w:p>
    <w:p w14:paraId="52B7F7F1"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12175806" w14:textId="1FEEFB96" w:rsidR="00881614"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9948F2">
        <w:rPr>
          <w:lang w:val="en-US"/>
        </w:rPr>
        <w:t xml:space="preserve">conduct of regular </w:t>
      </w:r>
      <w:r w:rsidR="009948F2" w:rsidRPr="009948F2">
        <w:rPr>
          <w:b/>
          <w:bCs/>
          <w:lang w:val="en-US"/>
        </w:rPr>
        <w:t xml:space="preserve">risk </w:t>
      </w:r>
      <w:proofErr w:type="gramStart"/>
      <w:r w:rsidR="009948F2" w:rsidRPr="009948F2">
        <w:rPr>
          <w:b/>
          <w:bCs/>
          <w:lang w:val="en-US"/>
        </w:rPr>
        <w:t>assessments</w:t>
      </w:r>
      <w:r w:rsidR="00736D6D" w:rsidRPr="00FE32B0">
        <w:rPr>
          <w:lang w:val="en-US"/>
        </w:rPr>
        <w:t>;</w:t>
      </w:r>
      <w:proofErr w:type="gramEnd"/>
      <w:r w:rsidR="00736D6D" w:rsidRPr="00FE32B0">
        <w:rPr>
          <w:lang w:val="en-US"/>
        </w:rPr>
        <w:t xml:space="preserve"> </w:t>
      </w:r>
    </w:p>
    <w:p w14:paraId="4CD17E35"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0E4372BF" w14:textId="1B6D8081" w:rsidR="00881614"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736D6D" w:rsidRPr="00FE32B0">
        <w:rPr>
          <w:lang w:val="en-US"/>
        </w:rPr>
        <w:t xml:space="preserve">regular </w:t>
      </w:r>
      <w:r w:rsidR="00736D6D" w:rsidRPr="009948F2">
        <w:rPr>
          <w:b/>
          <w:bCs/>
          <w:lang w:val="en-US"/>
        </w:rPr>
        <w:t>audits</w:t>
      </w:r>
      <w:r w:rsidR="009948F2">
        <w:rPr>
          <w:lang w:val="en-US"/>
        </w:rPr>
        <w:t xml:space="preserve"> (incl. assessments of how donations were used)</w:t>
      </w:r>
      <w:r w:rsidR="00736D6D" w:rsidRPr="00FE32B0">
        <w:rPr>
          <w:lang w:val="en-US"/>
        </w:rPr>
        <w:t xml:space="preserve"> </w:t>
      </w:r>
    </w:p>
    <w:p w14:paraId="5C69A07A"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28F3CB04" w14:textId="6692B575" w:rsidR="00881614"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2B5E91" w:rsidRPr="002B5E91">
        <w:rPr>
          <w:b/>
          <w:bCs/>
          <w:lang w:val="en-US"/>
        </w:rPr>
        <w:t xml:space="preserve">working </w:t>
      </w:r>
      <w:r w:rsidR="00736D6D" w:rsidRPr="002B5E91">
        <w:rPr>
          <w:b/>
          <w:bCs/>
          <w:lang w:val="en-US"/>
        </w:rPr>
        <w:t>process</w:t>
      </w:r>
      <w:r w:rsidR="002B5E91" w:rsidRPr="002B5E91">
        <w:rPr>
          <w:b/>
          <w:bCs/>
          <w:lang w:val="en-US"/>
        </w:rPr>
        <w:t>es</w:t>
      </w:r>
      <w:r w:rsidR="002B5E91">
        <w:rPr>
          <w:lang w:val="en-US"/>
        </w:rPr>
        <w:t xml:space="preserve"> (incl. </w:t>
      </w:r>
      <w:r w:rsidR="00736D6D" w:rsidRPr="00FE32B0">
        <w:rPr>
          <w:lang w:val="en-US"/>
        </w:rPr>
        <w:t>guidelines for public procurements</w:t>
      </w:r>
      <w:r w:rsidR="002B5E91">
        <w:rPr>
          <w:lang w:val="en-US"/>
        </w:rPr>
        <w:t>, application of KYC</w:t>
      </w:r>
      <w:r w:rsidR="002B5E91">
        <w:rPr>
          <w:rStyle w:val="Appelnotedebasdep"/>
          <w:lang w:val="en-US"/>
        </w:rPr>
        <w:footnoteReference w:id="1"/>
      </w:r>
      <w:r w:rsidR="002B5E91">
        <w:rPr>
          <w:lang w:val="en-US"/>
        </w:rPr>
        <w:t>, etc.</w:t>
      </w:r>
      <w:r w:rsidR="00736D6D" w:rsidRPr="00FE32B0">
        <w:rPr>
          <w:lang w:val="en-US"/>
        </w:rPr>
        <w:t>)</w:t>
      </w:r>
    </w:p>
    <w:p w14:paraId="0242C51E" w14:textId="77777777" w:rsid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p>
    <w:p w14:paraId="41A117F9" w14:textId="72ADF884" w:rsidR="00736D6D" w:rsidRPr="00FE32B0" w:rsidRDefault="00FE32B0" w:rsidP="00FE32B0">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rPr>
          <w:lang w:val="en-US"/>
        </w:rPr>
      </w:pPr>
      <w:r>
        <w:rPr>
          <w:lang w:val="en-US"/>
        </w:rPr>
        <w:t xml:space="preserve">- </w:t>
      </w:r>
      <w:r w:rsidR="00736D6D" w:rsidRPr="00FE32B0">
        <w:rPr>
          <w:lang w:val="en-US"/>
        </w:rPr>
        <w:t xml:space="preserve">regular </w:t>
      </w:r>
      <w:r w:rsidR="00736D6D" w:rsidRPr="002B5E91">
        <w:rPr>
          <w:b/>
          <w:bCs/>
          <w:lang w:val="en-US"/>
        </w:rPr>
        <w:t>publication</w:t>
      </w:r>
      <w:r w:rsidR="009948F2" w:rsidRPr="002B5E91">
        <w:rPr>
          <w:b/>
          <w:bCs/>
          <w:lang w:val="en-US"/>
        </w:rPr>
        <w:t xml:space="preserve"> of complete</w:t>
      </w:r>
      <w:r w:rsidR="00736D6D" w:rsidRPr="002B5E91">
        <w:rPr>
          <w:b/>
          <w:bCs/>
          <w:lang w:val="en-US"/>
        </w:rPr>
        <w:t xml:space="preserve"> information</w:t>
      </w:r>
      <w:r w:rsidR="00736D6D" w:rsidRPr="00FE32B0">
        <w:rPr>
          <w:lang w:val="en-US"/>
        </w:rPr>
        <w:t xml:space="preserve"> about activities.</w:t>
      </w:r>
    </w:p>
    <w:p w14:paraId="26726B9F" w14:textId="77777777" w:rsidR="001B49E0" w:rsidRDefault="001B49E0" w:rsidP="001B49E0">
      <w:pPr>
        <w:pStyle w:val="Sansinterligne"/>
        <w:rPr>
          <w:lang w:val="en-US"/>
        </w:rPr>
      </w:pPr>
    </w:p>
    <w:p w14:paraId="06555E11" w14:textId="10DF2D5F" w:rsidR="00881614" w:rsidRDefault="00D963C3" w:rsidP="00881614">
      <w:pPr>
        <w:pStyle w:val="Titre3"/>
        <w:rPr>
          <w:lang w:val="en-US"/>
        </w:rPr>
      </w:pPr>
      <w:bookmarkStart w:id="40" w:name="_Toc150897631"/>
      <w:r>
        <w:rPr>
          <w:lang w:val="en-US"/>
        </w:rPr>
        <w:t>Understand your Geography</w:t>
      </w:r>
      <w:bookmarkEnd w:id="40"/>
    </w:p>
    <w:p w14:paraId="338B1A72" w14:textId="77777777" w:rsidR="00881614" w:rsidRDefault="00881614" w:rsidP="00881614">
      <w:pPr>
        <w:rPr>
          <w:lang w:val="en-US"/>
        </w:rPr>
      </w:pPr>
    </w:p>
    <w:p w14:paraId="2990F613" w14:textId="77777777" w:rsidR="00391124" w:rsidRPr="00391124" w:rsidRDefault="00391124" w:rsidP="00391124">
      <w:pPr>
        <w:pStyle w:val="Sansinterligne"/>
        <w:numPr>
          <w:ilvl w:val="0"/>
          <w:numId w:val="23"/>
        </w:numPr>
        <w:ind w:left="0" w:firstLine="0"/>
        <w:rPr>
          <w:lang/>
        </w:rPr>
      </w:pPr>
      <w:r>
        <w:rPr>
          <w:lang w:val="en-US"/>
        </w:rPr>
        <w:t>NPOs need to understand that s</w:t>
      </w:r>
      <w:r w:rsidRPr="00391124">
        <w:rPr>
          <w:lang w:val="en-US"/>
        </w:rPr>
        <w:t xml:space="preserve">ome geographical zones, which may range from a </w:t>
      </w:r>
      <w:r>
        <w:rPr>
          <w:lang w:val="en-US"/>
        </w:rPr>
        <w:t xml:space="preserve">region within a jurisdiction </w:t>
      </w:r>
      <w:r w:rsidRPr="00391124">
        <w:rPr>
          <w:lang w:val="en-US"/>
        </w:rPr>
        <w:t>to multiple countries, may pose higher risk</w:t>
      </w:r>
      <w:r>
        <w:rPr>
          <w:lang w:val="en-US"/>
        </w:rPr>
        <w:t>s</w:t>
      </w:r>
      <w:r w:rsidRPr="00391124">
        <w:rPr>
          <w:lang w:val="en-US"/>
        </w:rPr>
        <w:t xml:space="preserve"> of abuse </w:t>
      </w:r>
      <w:r>
        <w:rPr>
          <w:lang w:val="en-US"/>
        </w:rPr>
        <w:t>than others</w:t>
      </w:r>
      <w:r w:rsidRPr="00391124">
        <w:rPr>
          <w:lang w:val="en-US"/>
        </w:rPr>
        <w:t xml:space="preserve">. </w:t>
      </w:r>
      <w:r>
        <w:rPr>
          <w:lang w:val="en-US"/>
        </w:rPr>
        <w:t>To date, no</w:t>
      </w:r>
      <w:r w:rsidRPr="00391124">
        <w:rPr>
          <w:lang w:val="en-US"/>
        </w:rPr>
        <w:t xml:space="preserve"> universally recogni</w:t>
      </w:r>
      <w:r>
        <w:rPr>
          <w:lang w:val="en-US"/>
        </w:rPr>
        <w:t>z</w:t>
      </w:r>
      <w:r w:rsidRPr="00391124">
        <w:rPr>
          <w:lang w:val="en-US"/>
        </w:rPr>
        <w:t>ed criteria for assessing and determining risk</w:t>
      </w:r>
      <w:r>
        <w:rPr>
          <w:lang w:val="en-US"/>
        </w:rPr>
        <w:t>s</w:t>
      </w:r>
      <w:r w:rsidRPr="00391124">
        <w:rPr>
          <w:lang w:val="en-US"/>
        </w:rPr>
        <w:t xml:space="preserve"> in particular countries or geographic regions</w:t>
      </w:r>
      <w:r>
        <w:rPr>
          <w:lang w:val="en-US"/>
        </w:rPr>
        <w:t xml:space="preserve"> exist. However, it is important to highlight that exposure to any of the following does pose a greater risk of being abused for TF:</w:t>
      </w:r>
    </w:p>
    <w:p w14:paraId="434CD4CC" w14:textId="77777777" w:rsidR="00391124" w:rsidRDefault="00391124" w:rsidP="00391124">
      <w:pPr>
        <w:pStyle w:val="Sansinterligne"/>
        <w:rPr>
          <w:lang w:val="en-US"/>
        </w:rPr>
      </w:pPr>
    </w:p>
    <w:p w14:paraId="1F0141F5" w14:textId="77777777" w:rsidR="00391124" w:rsidRPr="00391124" w:rsidRDefault="00391124" w:rsidP="00391124">
      <w:pPr>
        <w:pStyle w:val="Sansinterligne"/>
        <w:numPr>
          <w:ilvl w:val="0"/>
          <w:numId w:val="29"/>
        </w:numPr>
        <w:rPr>
          <w:lang/>
        </w:rPr>
      </w:pPr>
      <w:r w:rsidRPr="00391124">
        <w:rPr>
          <w:lang w:val="en-US"/>
        </w:rPr>
        <w:t>regions where terrorists or terrorist organizations are known to operate</w:t>
      </w:r>
    </w:p>
    <w:p w14:paraId="59421137" w14:textId="77777777" w:rsidR="00391124" w:rsidRPr="00391124" w:rsidRDefault="00391124" w:rsidP="00391124">
      <w:pPr>
        <w:pStyle w:val="Sansinterligne"/>
        <w:numPr>
          <w:ilvl w:val="0"/>
          <w:numId w:val="29"/>
        </w:numPr>
        <w:rPr>
          <w:lang/>
        </w:rPr>
      </w:pPr>
      <w:r w:rsidRPr="00391124">
        <w:rPr>
          <w:lang w:val="en-US"/>
        </w:rPr>
        <w:lastRenderedPageBreak/>
        <w:t>countries subject to sanctions by the United Nations or other international organizations</w:t>
      </w:r>
      <w:r>
        <w:rPr>
          <w:lang w:val="en-US"/>
        </w:rPr>
        <w:t xml:space="preserve"> (see more below</w:t>
      </w:r>
      <w:proofErr w:type="gramStart"/>
      <w:r>
        <w:rPr>
          <w:lang w:val="en-US"/>
        </w:rPr>
        <w:t>)</w:t>
      </w:r>
      <w:r w:rsidRPr="00391124">
        <w:rPr>
          <w:lang w:val="en-US"/>
        </w:rPr>
        <w:t>;</w:t>
      </w:r>
      <w:proofErr w:type="gramEnd"/>
      <w:r w:rsidRPr="00391124">
        <w:rPr>
          <w:lang w:val="en-US"/>
        </w:rPr>
        <w:t xml:space="preserve"> </w:t>
      </w:r>
    </w:p>
    <w:p w14:paraId="7F4263B4" w14:textId="77777777" w:rsidR="00391124" w:rsidRPr="00391124" w:rsidRDefault="00391124" w:rsidP="00391124">
      <w:pPr>
        <w:pStyle w:val="Sansinterligne"/>
        <w:numPr>
          <w:ilvl w:val="0"/>
          <w:numId w:val="29"/>
        </w:numPr>
        <w:rPr>
          <w:lang/>
        </w:rPr>
      </w:pPr>
      <w:r w:rsidRPr="00391124">
        <w:rPr>
          <w:lang w:val="en-US"/>
        </w:rPr>
        <w:t>countries or regions vulnerable due to internal conflict or criminal activity</w:t>
      </w:r>
    </w:p>
    <w:p w14:paraId="7E6E1CF8" w14:textId="78F57FCA" w:rsidR="00391124" w:rsidRPr="00391124" w:rsidRDefault="00391124" w:rsidP="00391124">
      <w:pPr>
        <w:pStyle w:val="Sansinterligne"/>
        <w:numPr>
          <w:ilvl w:val="0"/>
          <w:numId w:val="29"/>
        </w:numPr>
        <w:rPr>
          <w:lang/>
        </w:rPr>
      </w:pPr>
      <w:r w:rsidRPr="00391124">
        <w:rPr>
          <w:lang w:val="en-US"/>
        </w:rPr>
        <w:t xml:space="preserve">countries identified by </w:t>
      </w:r>
      <w:r>
        <w:rPr>
          <w:lang w:val="en-US"/>
        </w:rPr>
        <w:t xml:space="preserve">the </w:t>
      </w:r>
      <w:r w:rsidRPr="00391124">
        <w:rPr>
          <w:lang w:val="en-US"/>
        </w:rPr>
        <w:t xml:space="preserve">FATF as having weak </w:t>
      </w:r>
      <w:r>
        <w:rPr>
          <w:lang w:val="en-US"/>
        </w:rPr>
        <w:t xml:space="preserve">AML/CFT Laws or those that lack proper enforcement of said laws. The list of countries classified by the FATF as such can be accessed </w:t>
      </w:r>
      <w:hyperlink r:id="rId9" w:history="1">
        <w:r w:rsidRPr="00391124">
          <w:rPr>
            <w:rStyle w:val="Lienhypertexte"/>
            <w:b/>
            <w:bCs/>
            <w:lang w:val="en-US"/>
          </w:rPr>
          <w:t>here</w:t>
        </w:r>
      </w:hyperlink>
      <w:r>
        <w:rPr>
          <w:lang w:val="en-US"/>
        </w:rPr>
        <w:t>.</w:t>
      </w:r>
    </w:p>
    <w:p w14:paraId="62936902" w14:textId="77777777" w:rsidR="00391124" w:rsidRDefault="00391124" w:rsidP="00391124">
      <w:pPr>
        <w:pStyle w:val="Sansinterligne"/>
        <w:ind w:left="720"/>
        <w:rPr>
          <w:lang/>
        </w:rPr>
      </w:pPr>
    </w:p>
    <w:p w14:paraId="56FF97E2" w14:textId="77777777" w:rsidR="00BE24F5" w:rsidRPr="00BE24F5" w:rsidRDefault="00670AFF" w:rsidP="00670AFF">
      <w:pPr>
        <w:pStyle w:val="Sansinterligne"/>
        <w:numPr>
          <w:ilvl w:val="0"/>
          <w:numId w:val="23"/>
        </w:numPr>
        <w:ind w:left="0" w:firstLine="0"/>
        <w:rPr>
          <w:lang/>
        </w:rPr>
      </w:pPr>
      <w:r>
        <w:rPr>
          <w:lang w:val="en-US"/>
        </w:rPr>
        <w:t xml:space="preserve">In addition to the above, NPOs should conduct research and critically assess the following geography-related </w:t>
      </w:r>
      <w:r w:rsidR="00955382">
        <w:rPr>
          <w:lang w:val="en-US"/>
        </w:rPr>
        <w:t xml:space="preserve">factors before </w:t>
      </w:r>
      <w:r w:rsidR="003F7136">
        <w:rPr>
          <w:lang w:val="en-US"/>
        </w:rPr>
        <w:t xml:space="preserve">deciding on </w:t>
      </w:r>
      <w:proofErr w:type="gramStart"/>
      <w:r w:rsidR="003F7136">
        <w:rPr>
          <w:lang w:val="en-US"/>
        </w:rPr>
        <w:t>whether or not</w:t>
      </w:r>
      <w:proofErr w:type="gramEnd"/>
      <w:r w:rsidR="003F7136">
        <w:rPr>
          <w:lang w:val="en-US"/>
        </w:rPr>
        <w:t xml:space="preserve"> to </w:t>
      </w:r>
      <w:r w:rsidR="00BE24F5">
        <w:rPr>
          <w:lang w:val="en-US"/>
        </w:rPr>
        <w:t>become operational in specific regions:</w:t>
      </w:r>
    </w:p>
    <w:p w14:paraId="18CBC790" w14:textId="77777777" w:rsidR="00BE24F5" w:rsidRDefault="00BE24F5" w:rsidP="00BE24F5">
      <w:pPr>
        <w:pStyle w:val="Sansinterligne"/>
        <w:rPr>
          <w:lang/>
        </w:rPr>
      </w:pPr>
    </w:p>
    <w:p w14:paraId="343E9C68" w14:textId="77777777" w:rsidR="00BE24F5" w:rsidRPr="00BE24F5" w:rsidRDefault="00391124" w:rsidP="00BE24F5">
      <w:pPr>
        <w:pStyle w:val="Sansinterligne"/>
        <w:numPr>
          <w:ilvl w:val="0"/>
          <w:numId w:val="29"/>
        </w:numPr>
        <w:rPr>
          <w:lang/>
        </w:rPr>
      </w:pPr>
      <w:r w:rsidRPr="00391124">
        <w:rPr>
          <w:lang w:val="en-US"/>
        </w:rPr>
        <w:t>strength of local laws and law enforcement</w:t>
      </w:r>
    </w:p>
    <w:p w14:paraId="7C7E2CB6" w14:textId="77777777" w:rsidR="00BE24F5" w:rsidRPr="00BE24F5" w:rsidRDefault="00391124" w:rsidP="00BE24F5">
      <w:pPr>
        <w:pStyle w:val="Sansinterligne"/>
        <w:numPr>
          <w:ilvl w:val="0"/>
          <w:numId w:val="29"/>
        </w:numPr>
        <w:rPr>
          <w:lang/>
        </w:rPr>
      </w:pPr>
      <w:r w:rsidRPr="00391124">
        <w:rPr>
          <w:lang w:val="en-US"/>
        </w:rPr>
        <w:t xml:space="preserve">the political environment and the ability of the </w:t>
      </w:r>
      <w:r w:rsidR="00BE24F5">
        <w:rPr>
          <w:lang w:val="en-US"/>
        </w:rPr>
        <w:t>receiving jurisdiction’s State</w:t>
      </w:r>
      <w:r w:rsidRPr="00391124">
        <w:rPr>
          <w:lang w:val="en-US"/>
        </w:rPr>
        <w:t xml:space="preserve"> to govern the region</w:t>
      </w:r>
    </w:p>
    <w:p w14:paraId="57CCB2C4" w14:textId="77777777" w:rsidR="00BE24F5" w:rsidRPr="00BE24F5" w:rsidRDefault="00391124" w:rsidP="00BE24F5">
      <w:pPr>
        <w:pStyle w:val="Sansinterligne"/>
        <w:numPr>
          <w:ilvl w:val="0"/>
          <w:numId w:val="29"/>
        </w:numPr>
        <w:rPr>
          <w:lang/>
        </w:rPr>
      </w:pPr>
      <w:r w:rsidRPr="00391124">
        <w:rPr>
          <w:lang w:val="en-US"/>
        </w:rPr>
        <w:t>the extent and types of criminal activity in the region</w:t>
      </w:r>
    </w:p>
    <w:p w14:paraId="5DE1BD94" w14:textId="0FCCEC85" w:rsidR="00BE24F5" w:rsidRPr="00BE24F5" w:rsidRDefault="00391124" w:rsidP="00BE24F5">
      <w:pPr>
        <w:pStyle w:val="Sansinterligne"/>
        <w:numPr>
          <w:ilvl w:val="0"/>
          <w:numId w:val="29"/>
        </w:numPr>
        <w:rPr>
          <w:lang/>
        </w:rPr>
      </w:pPr>
      <w:r w:rsidRPr="00391124">
        <w:rPr>
          <w:lang w:val="en-US"/>
        </w:rPr>
        <w:t>the size and reliability of F</w:t>
      </w:r>
      <w:r w:rsidR="00BE24F5" w:rsidRPr="00391124">
        <w:rPr>
          <w:lang w:val="en-US"/>
        </w:rPr>
        <w:t>i</w:t>
      </w:r>
      <w:r w:rsidRPr="00391124">
        <w:rPr>
          <w:lang w:val="en-US"/>
        </w:rPr>
        <w:t>s</w:t>
      </w:r>
    </w:p>
    <w:p w14:paraId="11520035" w14:textId="1071193C" w:rsidR="00391124" w:rsidRPr="00391124" w:rsidRDefault="00391124" w:rsidP="00BE24F5">
      <w:pPr>
        <w:pStyle w:val="Sansinterligne"/>
        <w:numPr>
          <w:ilvl w:val="0"/>
          <w:numId w:val="29"/>
        </w:numPr>
        <w:rPr>
          <w:lang/>
        </w:rPr>
      </w:pPr>
      <w:r w:rsidRPr="00391124">
        <w:rPr>
          <w:lang w:val="en-US"/>
        </w:rPr>
        <w:t>the main channels available for financial transactions</w:t>
      </w:r>
    </w:p>
    <w:p w14:paraId="4EB60E55" w14:textId="77777777" w:rsidR="001B49E0" w:rsidRDefault="001B49E0" w:rsidP="001B49E0">
      <w:pPr>
        <w:pStyle w:val="Sansinterligne"/>
        <w:rPr>
          <w:lang/>
        </w:rPr>
      </w:pPr>
    </w:p>
    <w:p w14:paraId="343642EF" w14:textId="64055588" w:rsidR="00962C2B" w:rsidRDefault="00203C34" w:rsidP="00962C2B">
      <w:pPr>
        <w:pStyle w:val="Titre3"/>
        <w:rPr>
          <w:lang w:val="en-US"/>
        </w:rPr>
      </w:pPr>
      <w:bookmarkStart w:id="41" w:name="_Toc150897632"/>
      <w:r>
        <w:rPr>
          <w:lang w:val="en-US"/>
        </w:rPr>
        <w:t xml:space="preserve">Screening </w:t>
      </w:r>
      <w:r w:rsidR="00CD6CAB">
        <w:rPr>
          <w:lang w:val="en-US"/>
        </w:rPr>
        <w:t xml:space="preserve">TF-related </w:t>
      </w:r>
      <w:r>
        <w:rPr>
          <w:lang w:val="en-US"/>
        </w:rPr>
        <w:t>Sanctions Lists</w:t>
      </w:r>
      <w:bookmarkEnd w:id="41"/>
    </w:p>
    <w:p w14:paraId="05AC865B" w14:textId="77777777" w:rsidR="00620EC1" w:rsidRDefault="00620EC1" w:rsidP="001B49E0">
      <w:pPr>
        <w:pStyle w:val="Sansinterligne"/>
        <w:rPr>
          <w:lang w:val="en-US"/>
        </w:rPr>
      </w:pPr>
    </w:p>
    <w:p w14:paraId="7166D283" w14:textId="60EFD633" w:rsidR="00CD6CAB" w:rsidRPr="00CA7D45" w:rsidRDefault="00CD6CAB" w:rsidP="00D34E6F">
      <w:pPr>
        <w:pStyle w:val="Sansinterligne"/>
        <w:numPr>
          <w:ilvl w:val="0"/>
          <w:numId w:val="23"/>
        </w:numPr>
        <w:ind w:left="0" w:firstLine="0"/>
        <w:rPr>
          <w:szCs w:val="19"/>
          <w:lang w:val="en-US"/>
        </w:rPr>
      </w:pPr>
      <w:r w:rsidRPr="00CA7D45">
        <w:rPr>
          <w:szCs w:val="19"/>
          <w:lang w:val="en-US"/>
        </w:rPr>
        <w:t>The United Nations</w:t>
      </w:r>
      <w:r w:rsidR="00A37639" w:rsidRPr="00CA7D45">
        <w:rPr>
          <w:szCs w:val="19"/>
          <w:lang w:val="en-US"/>
        </w:rPr>
        <w:t xml:space="preserve"> (UN)</w:t>
      </w:r>
      <w:r w:rsidRPr="00CA7D45">
        <w:rPr>
          <w:szCs w:val="19"/>
          <w:lang w:val="en-US"/>
        </w:rPr>
        <w:t xml:space="preserve">, through its Security Council Resolutions (UNSCRs) and Sanctions Committees, aims to maintain peace and security, by mandating the implementation of freezing measures related to, among other things, </w:t>
      </w:r>
      <w:proofErr w:type="gramStart"/>
      <w:r w:rsidRPr="00CA7D45">
        <w:rPr>
          <w:szCs w:val="19"/>
          <w:lang w:val="en-US"/>
        </w:rPr>
        <w:t>terrorism</w:t>
      </w:r>
      <w:proofErr w:type="gramEnd"/>
      <w:r w:rsidRPr="00CA7D45">
        <w:rPr>
          <w:szCs w:val="19"/>
          <w:lang w:val="en-US"/>
        </w:rPr>
        <w:t xml:space="preserve"> and terrorist financing. By adopting resolutions aimed at blocking terrorists’ and terrorist organizations’ disposal of their financial assets and sanctioning persons, the objective of these resolutions is to curtail the movement of payments and capital related to terrorism.</w:t>
      </w:r>
    </w:p>
    <w:p w14:paraId="2555A569" w14:textId="77777777" w:rsidR="00CD6CAB" w:rsidRPr="00CA7D45" w:rsidRDefault="00CD6CAB" w:rsidP="00CD6CAB">
      <w:pPr>
        <w:pStyle w:val="Sansinterligne"/>
        <w:rPr>
          <w:szCs w:val="19"/>
          <w:lang w:val="en-US"/>
        </w:rPr>
      </w:pPr>
    </w:p>
    <w:p w14:paraId="7139D02F" w14:textId="67FC4D00" w:rsidR="00CD6CAB" w:rsidRPr="00CA7D45" w:rsidRDefault="00CD6CAB" w:rsidP="00962C2B">
      <w:pPr>
        <w:pStyle w:val="Sansinterligne"/>
        <w:numPr>
          <w:ilvl w:val="0"/>
          <w:numId w:val="23"/>
        </w:numPr>
        <w:ind w:left="0" w:firstLine="0"/>
        <w:rPr>
          <w:szCs w:val="19"/>
          <w:lang/>
        </w:rPr>
      </w:pPr>
      <w:r w:rsidRPr="00CA7D45">
        <w:rPr>
          <w:szCs w:val="19"/>
          <w:lang w:val="en-US"/>
        </w:rPr>
        <w:t xml:space="preserve">The Principality of Monaco, as a member of the United Nations, is committed to implementing UNSCRs. Consequently, through Sovereign Ordinance No. 8.664 of May 26th, </w:t>
      </w:r>
      <w:proofErr w:type="gramStart"/>
      <w:r w:rsidRPr="00CA7D45">
        <w:rPr>
          <w:szCs w:val="19"/>
          <w:lang w:val="en-US"/>
        </w:rPr>
        <w:t>2021</w:t>
      </w:r>
      <w:proofErr w:type="gramEnd"/>
      <w:r w:rsidRPr="00CA7D45">
        <w:rPr>
          <w:szCs w:val="19"/>
          <w:lang w:val="en-US"/>
        </w:rPr>
        <w:t xml:space="preserve"> relating to procedures for freezing funds and economic resources in application of international economic sanctions</w:t>
      </w:r>
      <w:r w:rsidR="00CA7D45" w:rsidRPr="00CA7D45">
        <w:rPr>
          <w:szCs w:val="19"/>
          <w:lang w:val="en-US"/>
        </w:rPr>
        <w:t xml:space="preserve"> (SO 8664)</w:t>
      </w:r>
      <w:r w:rsidRPr="00CA7D45">
        <w:rPr>
          <w:szCs w:val="19"/>
          <w:lang w:val="en-US"/>
        </w:rPr>
        <w:t xml:space="preserve"> Monaco is also implementing relevant UNSCRs on the suppression and combating of terrorism and terrorist financing.</w:t>
      </w:r>
      <w:r w:rsidR="00CA7D45" w:rsidRPr="00CA7D45">
        <w:rPr>
          <w:szCs w:val="19"/>
          <w:lang w:val="en-US"/>
        </w:rPr>
        <w:t xml:space="preserve"> </w:t>
      </w:r>
    </w:p>
    <w:p w14:paraId="55D73432" w14:textId="77777777" w:rsidR="00A12FCD" w:rsidRPr="00CA7D45" w:rsidRDefault="00A12FCD" w:rsidP="00A12FCD">
      <w:pPr>
        <w:pStyle w:val="Sansinterligne"/>
        <w:rPr>
          <w:szCs w:val="19"/>
          <w:lang w:val="en-US"/>
        </w:rPr>
      </w:pPr>
    </w:p>
    <w:p w14:paraId="0CBD64C3" w14:textId="77777777" w:rsidR="00A12FCD" w:rsidRPr="00CA7D45" w:rsidRDefault="00A12FCD" w:rsidP="00A12FCD">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szCs w:val="19"/>
          <w:lang w:val="en-US"/>
        </w:rPr>
      </w:pPr>
      <w:r w:rsidRPr="00CA7D45">
        <w:rPr>
          <w:b/>
          <w:bCs/>
          <w:szCs w:val="19"/>
          <w:lang w:val="en-US"/>
        </w:rPr>
        <w:t>Important Note</w:t>
      </w:r>
      <w:r w:rsidRPr="00CA7D45">
        <w:rPr>
          <w:szCs w:val="19"/>
          <w:lang w:val="en-US"/>
        </w:rPr>
        <w:t xml:space="preserve"> </w:t>
      </w:r>
    </w:p>
    <w:p w14:paraId="5B25636C" w14:textId="77777777" w:rsidR="00A12FCD" w:rsidRPr="00CA7D45" w:rsidRDefault="00A12FCD" w:rsidP="00A12FCD">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szCs w:val="19"/>
          <w:lang w:val="en-US"/>
        </w:rPr>
      </w:pPr>
    </w:p>
    <w:p w14:paraId="3F0F67E7" w14:textId="5B1B18BE" w:rsidR="00962C2B" w:rsidRPr="00CA7D45" w:rsidRDefault="00A12FCD" w:rsidP="00A12FCD">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szCs w:val="19"/>
          <w:lang/>
        </w:rPr>
      </w:pPr>
      <w:r w:rsidRPr="00CA7D45">
        <w:rPr>
          <w:szCs w:val="19"/>
          <w:lang w:val="en-US"/>
        </w:rPr>
        <w:t>E</w:t>
      </w:r>
      <w:r w:rsidR="00CD6CAB" w:rsidRPr="00CA7D45">
        <w:rPr>
          <w:szCs w:val="19"/>
          <w:lang w:val="en-US"/>
        </w:rPr>
        <w:t xml:space="preserve">xemptions </w:t>
      </w:r>
      <w:r w:rsidR="00962C2B" w:rsidRPr="00CA7D45">
        <w:rPr>
          <w:szCs w:val="19"/>
          <w:lang/>
        </w:rPr>
        <w:t xml:space="preserve">for humanitarian purposes may be granted so that civilians do not unduly suffer from sanctions. </w:t>
      </w:r>
      <w:r w:rsidRPr="00CA7D45">
        <w:rPr>
          <w:szCs w:val="19"/>
          <w:lang w:val="en-US"/>
        </w:rPr>
        <w:t>You</w:t>
      </w:r>
      <w:r w:rsidR="00962C2B" w:rsidRPr="00CA7D45">
        <w:rPr>
          <w:szCs w:val="19"/>
          <w:lang/>
        </w:rPr>
        <w:t xml:space="preserve"> can contact the </w:t>
      </w:r>
      <w:r w:rsidR="00D34E6F" w:rsidRPr="00CA7D45">
        <w:rPr>
          <w:szCs w:val="19"/>
          <w:lang w:val="en-US"/>
        </w:rPr>
        <w:t xml:space="preserve">Budget and Treasury </w:t>
      </w:r>
      <w:r w:rsidR="00CD6CAB" w:rsidRPr="00CA7D45">
        <w:rPr>
          <w:szCs w:val="19"/>
          <w:lang w:val="en-US"/>
        </w:rPr>
        <w:t>Department</w:t>
      </w:r>
      <w:r w:rsidR="00CA7D45" w:rsidRPr="00CA7D45">
        <w:rPr>
          <w:szCs w:val="19"/>
          <w:lang w:val="en-US"/>
        </w:rPr>
        <w:t xml:space="preserve"> (DBT)</w:t>
      </w:r>
      <w:r w:rsidR="00D34E6F" w:rsidRPr="00CA7D45">
        <w:rPr>
          <w:szCs w:val="19"/>
          <w:lang w:val="en-US"/>
        </w:rPr>
        <w:t xml:space="preserve"> (click </w:t>
      </w:r>
      <w:hyperlink r:id="rId10" w:history="1">
        <w:r w:rsidR="00D34E6F" w:rsidRPr="00CA7D45">
          <w:rPr>
            <w:rStyle w:val="Lienhypertexte"/>
            <w:b/>
            <w:bCs/>
            <w:szCs w:val="19"/>
            <w:lang w:val="en-US"/>
          </w:rPr>
          <w:t>here</w:t>
        </w:r>
      </w:hyperlink>
      <w:r w:rsidR="00D34E6F" w:rsidRPr="00CA7D45">
        <w:rPr>
          <w:szCs w:val="19"/>
          <w:lang w:val="en-US"/>
        </w:rPr>
        <w:t xml:space="preserve"> for the contact site)</w:t>
      </w:r>
      <w:r w:rsidR="00962C2B" w:rsidRPr="00CA7D45">
        <w:rPr>
          <w:szCs w:val="19"/>
          <w:lang/>
        </w:rPr>
        <w:t xml:space="preserve">, which is </w:t>
      </w:r>
      <w:r w:rsidR="00B44490" w:rsidRPr="00CA7D45">
        <w:rPr>
          <w:szCs w:val="19"/>
          <w:lang w:val="en-US"/>
        </w:rPr>
        <w:t xml:space="preserve">Monaco’s </w:t>
      </w:r>
      <w:r w:rsidR="00962C2B" w:rsidRPr="00CA7D45">
        <w:rPr>
          <w:szCs w:val="19"/>
          <w:lang/>
        </w:rPr>
        <w:t xml:space="preserve">national coordinator for the implementation of international sanctions, regarding the scope of such exemptions and </w:t>
      </w:r>
      <w:r w:rsidR="00B44490" w:rsidRPr="00CA7D45">
        <w:rPr>
          <w:szCs w:val="19"/>
          <w:lang w:val="en-US"/>
        </w:rPr>
        <w:t xml:space="preserve">for </w:t>
      </w:r>
      <w:r w:rsidR="00962C2B" w:rsidRPr="00CA7D45">
        <w:rPr>
          <w:szCs w:val="19"/>
          <w:lang/>
        </w:rPr>
        <w:t>exemption requests.</w:t>
      </w:r>
    </w:p>
    <w:p w14:paraId="2FAA8D0A" w14:textId="77777777" w:rsidR="00962C2B" w:rsidRPr="00CA7D45" w:rsidRDefault="00962C2B" w:rsidP="006903BC">
      <w:pPr>
        <w:rPr>
          <w:sz w:val="19"/>
          <w:szCs w:val="19"/>
        </w:rPr>
      </w:pPr>
    </w:p>
    <w:p w14:paraId="2E1D1490" w14:textId="29962B4B" w:rsidR="00036966" w:rsidRPr="00CA7D45" w:rsidRDefault="00A37639" w:rsidP="00CA7D45">
      <w:pPr>
        <w:pStyle w:val="Sansinterligne"/>
        <w:numPr>
          <w:ilvl w:val="0"/>
          <w:numId w:val="23"/>
        </w:numPr>
        <w:ind w:left="0" w:firstLine="0"/>
        <w:rPr>
          <w:szCs w:val="19"/>
          <w:lang/>
        </w:rPr>
      </w:pPr>
      <w:r w:rsidRPr="00CA7D45">
        <w:rPr>
          <w:szCs w:val="19"/>
          <w:lang w:val="en-US"/>
        </w:rPr>
        <w:t>The UN</w:t>
      </w:r>
      <w:r w:rsidR="00915D95" w:rsidRPr="00CA7D45">
        <w:rPr>
          <w:szCs w:val="19"/>
          <w:lang w:val="en-US"/>
        </w:rPr>
        <w:t xml:space="preserve"> maintains a</w:t>
      </w:r>
      <w:r w:rsidRPr="00CA7D45">
        <w:rPr>
          <w:szCs w:val="19"/>
          <w:lang w:val="en-US"/>
        </w:rPr>
        <w:t xml:space="preserve"> Consolidated List (available </w:t>
      </w:r>
      <w:hyperlink r:id="rId11" w:history="1">
        <w:r w:rsidRPr="00CA7D45">
          <w:rPr>
            <w:rStyle w:val="Lienhypertexte"/>
            <w:b/>
            <w:bCs/>
            <w:szCs w:val="19"/>
            <w:lang w:val="en-US"/>
          </w:rPr>
          <w:t>here</w:t>
        </w:r>
      </w:hyperlink>
      <w:r w:rsidRPr="00CA7D45">
        <w:rPr>
          <w:szCs w:val="19"/>
          <w:lang w:val="en-US"/>
        </w:rPr>
        <w:t xml:space="preserve">) </w:t>
      </w:r>
      <w:r w:rsidR="00915D95" w:rsidRPr="00CA7D45">
        <w:rPr>
          <w:szCs w:val="19"/>
          <w:lang w:val="en-US"/>
        </w:rPr>
        <w:t>which includes all individuals, entities, or groups that are subject to measures imposed by</w:t>
      </w:r>
      <w:r w:rsidR="00036966" w:rsidRPr="00CA7D45">
        <w:rPr>
          <w:szCs w:val="19"/>
          <w:lang w:val="en-US"/>
        </w:rPr>
        <w:t xml:space="preserve"> the</w:t>
      </w:r>
      <w:r w:rsidR="00915D95" w:rsidRPr="00CA7D45">
        <w:rPr>
          <w:szCs w:val="19"/>
          <w:lang w:val="en-US"/>
        </w:rPr>
        <w:t xml:space="preserve"> UN Security Council (i.e. </w:t>
      </w:r>
      <w:r w:rsidR="00962C2B" w:rsidRPr="00CA7D45">
        <w:rPr>
          <w:szCs w:val="19"/>
          <w:lang/>
        </w:rPr>
        <w:t>persons and entities</w:t>
      </w:r>
      <w:r w:rsidR="00036966" w:rsidRPr="00CA7D45">
        <w:rPr>
          <w:szCs w:val="19"/>
          <w:lang w:val="en-US"/>
        </w:rPr>
        <w:t xml:space="preserve"> that have been designated due to TF links)</w:t>
      </w:r>
      <w:r w:rsidR="00962C2B" w:rsidRPr="00CA7D45">
        <w:rPr>
          <w:szCs w:val="19"/>
          <w:lang/>
        </w:rPr>
        <w:t xml:space="preserve">. </w:t>
      </w:r>
      <w:r w:rsidR="00036966" w:rsidRPr="00CA7D45">
        <w:rPr>
          <w:szCs w:val="19"/>
          <w:lang w:val="en-US"/>
        </w:rPr>
        <w:t xml:space="preserve">In addition to the </w:t>
      </w:r>
      <w:r w:rsidR="00CA7D45" w:rsidRPr="00CA7D45">
        <w:rPr>
          <w:szCs w:val="19"/>
          <w:lang w:val="en-US"/>
        </w:rPr>
        <w:t xml:space="preserve">UN’s list, Monaco also has its own National List, where it designates persons and entities on its own notion, which are not necessarily included in the UN Consolidated List. </w:t>
      </w:r>
      <w:r w:rsidR="00CA7D45" w:rsidRPr="00CA7D45">
        <w:rPr>
          <w:szCs w:val="19"/>
          <w:lang/>
        </w:rPr>
        <w:t xml:space="preserve">Considering the risks posed by TF, it is appropriate to </w:t>
      </w:r>
      <w:r w:rsidR="00CA7D45" w:rsidRPr="00CA7D45">
        <w:rPr>
          <w:szCs w:val="19"/>
          <w:lang w:val="en-US"/>
        </w:rPr>
        <w:t>restate that it is prohibited</w:t>
      </w:r>
      <w:r w:rsidR="00CA7D45" w:rsidRPr="00CA7D45">
        <w:rPr>
          <w:szCs w:val="19"/>
          <w:lang/>
        </w:rPr>
        <w:t xml:space="preserve"> to make available, directly or indirectly, any assets to persons subject to sanctions, who are listed on </w:t>
      </w:r>
      <w:r w:rsidR="00CA7D45" w:rsidRPr="00CA7D45">
        <w:rPr>
          <w:szCs w:val="19"/>
          <w:lang w:val="en-US"/>
        </w:rPr>
        <w:t>either the UN Consolidated List or Monaco’s National List</w:t>
      </w:r>
      <w:r w:rsidR="00CA7D45" w:rsidRPr="00CA7D45">
        <w:rPr>
          <w:szCs w:val="19"/>
          <w:lang/>
        </w:rPr>
        <w:t xml:space="preserve">, which is an obligation stemming from </w:t>
      </w:r>
      <w:r w:rsidR="00CA7D45" w:rsidRPr="00CA7D45">
        <w:rPr>
          <w:szCs w:val="19"/>
          <w:lang w:val="en-US"/>
        </w:rPr>
        <w:t>SO 8664.</w:t>
      </w:r>
    </w:p>
    <w:p w14:paraId="2CAA9455" w14:textId="77777777" w:rsidR="00036966" w:rsidRPr="00CA7D45" w:rsidRDefault="00036966" w:rsidP="00036966">
      <w:pPr>
        <w:pStyle w:val="Paragraphedeliste"/>
        <w:rPr>
          <w:sz w:val="19"/>
          <w:szCs w:val="19"/>
        </w:rPr>
      </w:pPr>
    </w:p>
    <w:p w14:paraId="7E545FEC" w14:textId="3C3ED953" w:rsidR="00CA7D45" w:rsidRPr="00CA7D45" w:rsidRDefault="00CA7D45" w:rsidP="00CA7D45">
      <w:pPr>
        <w:pStyle w:val="Sansinterligne"/>
        <w:numPr>
          <w:ilvl w:val="0"/>
          <w:numId w:val="23"/>
        </w:numPr>
        <w:ind w:left="0" w:firstLine="0"/>
        <w:rPr>
          <w:rFonts w:cs="Calibri"/>
          <w:szCs w:val="19"/>
          <w:lang w:val="en-US" w:bidi="ar-LB"/>
        </w:rPr>
      </w:pPr>
      <w:r w:rsidRPr="00CA7D45">
        <w:rPr>
          <w:rFonts w:cs="Calibri"/>
          <w:szCs w:val="19"/>
          <w:lang w:val="en-US" w:bidi="ar-LB"/>
        </w:rPr>
        <w:t xml:space="preserve">To help </w:t>
      </w:r>
      <w:r w:rsidR="0002092F">
        <w:rPr>
          <w:rFonts w:cs="Calibri"/>
          <w:szCs w:val="19"/>
          <w:lang w:val="en-US" w:bidi="ar-LB"/>
        </w:rPr>
        <w:t>NPOs</w:t>
      </w:r>
      <w:r w:rsidRPr="00CA7D45">
        <w:rPr>
          <w:rFonts w:cs="Calibri"/>
          <w:szCs w:val="19"/>
          <w:lang w:val="en-US" w:bidi="ar-LB"/>
        </w:rPr>
        <w:t xml:space="preserve"> remain up to date </w:t>
      </w:r>
      <w:r w:rsidR="0002092F">
        <w:rPr>
          <w:rFonts w:cs="Calibri"/>
          <w:szCs w:val="19"/>
          <w:lang w:val="en-US" w:bidi="ar-LB"/>
        </w:rPr>
        <w:t>with</w:t>
      </w:r>
      <w:r w:rsidRPr="00CA7D45">
        <w:rPr>
          <w:rFonts w:cs="Calibri"/>
          <w:szCs w:val="19"/>
          <w:lang w:val="en-US" w:bidi="ar-LB"/>
        </w:rPr>
        <w:t xml:space="preserve"> the designation and de-listing of individuals, entities, or groups following decisions taken by the Minister of State, the DBT has provided the public with a free service to subscribe to its email notification system. Once subscribed, the system automatically sends notifications to those registered for every new listing or update to the list of designated persons or entities. </w:t>
      </w:r>
    </w:p>
    <w:p w14:paraId="05F0D0FB" w14:textId="77777777" w:rsidR="00CA7D45" w:rsidRPr="00CA7D45" w:rsidRDefault="00CA7D45" w:rsidP="00CA7D45">
      <w:pPr>
        <w:pStyle w:val="Sansinterligne"/>
        <w:ind w:left="57"/>
        <w:rPr>
          <w:rFonts w:cs="Calibri"/>
          <w:szCs w:val="19"/>
          <w:lang w:val="en-US" w:bidi="ar-LB"/>
        </w:rPr>
      </w:pPr>
    </w:p>
    <w:p w14:paraId="0F2EF15F" w14:textId="2B672A42" w:rsidR="00CA7D45" w:rsidRPr="00CA7D45" w:rsidRDefault="00CA7D45" w:rsidP="00CA7D4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cs="Calibri"/>
          <w:b/>
          <w:bCs/>
          <w:szCs w:val="19"/>
          <w:lang w:val="en-US" w:bidi="ar-LB"/>
        </w:rPr>
      </w:pPr>
      <w:r w:rsidRPr="00CA7D45">
        <w:rPr>
          <w:rFonts w:cs="Calibri"/>
          <w:b/>
          <w:bCs/>
          <w:szCs w:val="19"/>
          <w:lang w:val="en-US" w:bidi="ar-LB"/>
        </w:rPr>
        <w:t>Subscribe to the DBT’s Newsletter</w:t>
      </w:r>
    </w:p>
    <w:p w14:paraId="659E90AF" w14:textId="77777777" w:rsidR="00CA7D45" w:rsidRPr="00CA7D45" w:rsidRDefault="00CA7D45" w:rsidP="00CA7D4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cs="Calibri"/>
          <w:b/>
          <w:bCs/>
          <w:szCs w:val="19"/>
          <w:lang w:val="en-US" w:bidi="ar-LB"/>
        </w:rPr>
      </w:pPr>
    </w:p>
    <w:p w14:paraId="028DE48F" w14:textId="2490D63E" w:rsidR="00CA7D45" w:rsidRPr="00CA7D45" w:rsidRDefault="00CA7D45" w:rsidP="00CA7D4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cs="Calibri"/>
          <w:szCs w:val="19"/>
          <w:lang w:val="en-US" w:bidi="ar-LB"/>
        </w:rPr>
      </w:pPr>
      <w:r w:rsidRPr="00CA7D45">
        <w:rPr>
          <w:rFonts w:cs="Calibri"/>
          <w:szCs w:val="19"/>
          <w:lang w:val="en-US" w:bidi="ar-LB"/>
        </w:rPr>
        <w:t xml:space="preserve">NPOs are requested to subscribe to the newsletter service (click </w:t>
      </w:r>
      <w:hyperlink r:id="rId12" w:history="1">
        <w:r w:rsidRPr="00CA7D45">
          <w:rPr>
            <w:rStyle w:val="Lienhypertexte"/>
            <w:rFonts w:cs="Calibri"/>
            <w:b/>
            <w:bCs/>
            <w:szCs w:val="19"/>
            <w:lang w:val="en-US" w:bidi="ar-LB"/>
          </w:rPr>
          <w:t>here</w:t>
        </w:r>
      </w:hyperlink>
      <w:r w:rsidRPr="00CA7D45">
        <w:rPr>
          <w:rFonts w:cs="Calibri"/>
          <w:szCs w:val="19"/>
          <w:lang w:val="en-US" w:bidi="ar-LB"/>
        </w:rPr>
        <w:t>) as it allows the receipt of updated and timely information about the designation and de-listing of individuals, entities, or groups subject to sanctions regimes.</w:t>
      </w:r>
    </w:p>
    <w:p w14:paraId="0F793A77" w14:textId="77777777" w:rsidR="00CA7D45" w:rsidRPr="00CA7D45" w:rsidRDefault="00CA7D45" w:rsidP="00CA7D45">
      <w:pPr>
        <w:pStyle w:val="Sansinterligne"/>
        <w:rPr>
          <w:szCs w:val="19"/>
          <w:lang w:val="en-US"/>
        </w:rPr>
      </w:pPr>
    </w:p>
    <w:p w14:paraId="75001D45" w14:textId="353A135B" w:rsidR="0002092F" w:rsidRPr="0002092F" w:rsidRDefault="0002092F" w:rsidP="0002092F">
      <w:pPr>
        <w:pStyle w:val="Sansinterligne"/>
        <w:numPr>
          <w:ilvl w:val="0"/>
          <w:numId w:val="23"/>
        </w:numPr>
        <w:ind w:left="0" w:firstLine="0"/>
        <w:rPr>
          <w:rFonts w:cstheme="minorHAnsi"/>
          <w:szCs w:val="19"/>
          <w:lang w:val="en-US" w:bidi="ar-LB"/>
        </w:rPr>
      </w:pPr>
      <w:r w:rsidRPr="0002092F">
        <w:rPr>
          <w:rFonts w:cstheme="minorHAnsi"/>
          <w:szCs w:val="19"/>
          <w:lang w:val="en-US" w:bidi="ar-LB"/>
        </w:rPr>
        <w:t xml:space="preserve">Once a notification of a change to the list of designated entities or persons is received via email, it is the </w:t>
      </w:r>
      <w:r>
        <w:rPr>
          <w:rFonts w:cstheme="minorHAnsi"/>
          <w:szCs w:val="19"/>
          <w:lang w:val="en-US" w:bidi="ar-LB"/>
        </w:rPr>
        <w:t>NPO’</w:t>
      </w:r>
      <w:r w:rsidRPr="0002092F">
        <w:rPr>
          <w:rFonts w:cstheme="minorHAnsi"/>
          <w:szCs w:val="19"/>
          <w:lang w:val="en-US" w:bidi="ar-LB"/>
        </w:rPr>
        <w:t xml:space="preserve">s obligation to screen its databases to ensure that any potential designees are identified </w:t>
      </w:r>
      <w:r w:rsidRPr="0002092F">
        <w:rPr>
          <w:rFonts w:cstheme="minorHAnsi"/>
          <w:szCs w:val="19"/>
          <w:lang w:val="en-US" w:bidi="ar-LB"/>
        </w:rPr>
        <w:lastRenderedPageBreak/>
        <w:t xml:space="preserve">and </w:t>
      </w:r>
      <w:r w:rsidRPr="0002092F">
        <w:rPr>
          <w:szCs w:val="19"/>
          <w:lang w:val="en-US"/>
        </w:rPr>
        <w:t>successively</w:t>
      </w:r>
      <w:r w:rsidRPr="0002092F">
        <w:rPr>
          <w:rFonts w:cstheme="minorHAnsi"/>
          <w:szCs w:val="19"/>
          <w:lang w:val="en-US" w:bidi="ar-LB"/>
        </w:rPr>
        <w:t xml:space="preserve"> have their funds and/or economic resources become immediately subject to freezing measures.</w:t>
      </w:r>
    </w:p>
    <w:p w14:paraId="44F7E45A" w14:textId="77777777" w:rsidR="0002092F" w:rsidRPr="0002092F" w:rsidRDefault="0002092F" w:rsidP="00CA7D45">
      <w:pPr>
        <w:pStyle w:val="Sansinterligne"/>
        <w:rPr>
          <w:szCs w:val="19"/>
          <w:lang/>
        </w:rPr>
      </w:pPr>
    </w:p>
    <w:p w14:paraId="049CE204" w14:textId="77777777" w:rsidR="00CA7D45" w:rsidRPr="0002092F" w:rsidRDefault="00CA7D45" w:rsidP="00CA7D45">
      <w:pPr>
        <w:pStyle w:val="Sansinterligne"/>
        <w:numPr>
          <w:ilvl w:val="0"/>
          <w:numId w:val="23"/>
        </w:numPr>
        <w:ind w:left="0" w:firstLine="0"/>
        <w:rPr>
          <w:szCs w:val="19"/>
          <w:lang w:val="en-US"/>
        </w:rPr>
      </w:pPr>
      <w:r w:rsidRPr="0002092F">
        <w:rPr>
          <w:szCs w:val="19"/>
          <w:lang w:val="en-US"/>
        </w:rPr>
        <w:t xml:space="preserve">As a general principle, screening should be done when establishing a new relationship, to ensure the relationship is permissible, and then at regular intervals, either upon a trigger event or when underlying information changes, to validate that the relationship(s) remain permissible. Where either internal or external data sets change frequently, periodic screening may be as often as daily, but longer intervals between periodic re-screening may be acceptable in situations where change is less frequent or the risk of a potential </w:t>
      </w:r>
      <w:proofErr w:type="gramStart"/>
      <w:r w:rsidRPr="0002092F">
        <w:rPr>
          <w:szCs w:val="19"/>
          <w:lang w:val="en-US"/>
        </w:rPr>
        <w:t>sanctions</w:t>
      </w:r>
      <w:proofErr w:type="gramEnd"/>
      <w:r w:rsidRPr="0002092F">
        <w:rPr>
          <w:szCs w:val="19"/>
          <w:lang w:val="en-US"/>
        </w:rPr>
        <w:t xml:space="preserve"> </w:t>
      </w:r>
      <w:r w:rsidRPr="0002092F">
        <w:rPr>
          <w:szCs w:val="19"/>
          <w:lang/>
        </w:rPr>
        <w:t>exposure</w:t>
      </w:r>
      <w:r w:rsidRPr="0002092F">
        <w:rPr>
          <w:szCs w:val="19"/>
          <w:lang w:val="en-US"/>
        </w:rPr>
        <w:t xml:space="preserve"> is lower.</w:t>
      </w:r>
    </w:p>
    <w:p w14:paraId="26D5203A" w14:textId="77777777" w:rsidR="00962C2B" w:rsidRDefault="00962C2B" w:rsidP="00962C2B">
      <w:pPr>
        <w:pStyle w:val="Paragraphedeliste"/>
      </w:pPr>
    </w:p>
    <w:p w14:paraId="285EE3CF" w14:textId="77777777" w:rsidR="0002092F" w:rsidRPr="00CA7D45" w:rsidRDefault="0002092F" w:rsidP="0002092F">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szCs w:val="19"/>
          <w:lang w:val="en-US"/>
        </w:rPr>
      </w:pPr>
      <w:r w:rsidRPr="00CA7D45">
        <w:rPr>
          <w:b/>
          <w:bCs/>
          <w:szCs w:val="19"/>
          <w:lang w:val="en-US"/>
        </w:rPr>
        <w:t>Important Note</w:t>
      </w:r>
      <w:r w:rsidRPr="00CA7D45">
        <w:rPr>
          <w:szCs w:val="19"/>
          <w:lang w:val="en-US"/>
        </w:rPr>
        <w:t xml:space="preserve"> </w:t>
      </w:r>
    </w:p>
    <w:p w14:paraId="5B5632E5" w14:textId="77777777" w:rsidR="0002092F" w:rsidRPr="00CA7D45" w:rsidRDefault="0002092F" w:rsidP="0002092F">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szCs w:val="19"/>
          <w:lang w:val="en-US"/>
        </w:rPr>
      </w:pPr>
    </w:p>
    <w:p w14:paraId="14EB6BF6" w14:textId="55F45A62" w:rsidR="0002092F" w:rsidRPr="00CA7D45" w:rsidRDefault="0002092F" w:rsidP="0002092F">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jc w:val="center"/>
        <w:rPr>
          <w:szCs w:val="19"/>
          <w:lang/>
        </w:rPr>
      </w:pPr>
      <w:r w:rsidRPr="0002092F">
        <w:rPr>
          <w:szCs w:val="19"/>
          <w:lang w:val="en-US"/>
        </w:rPr>
        <w:t xml:space="preserve">Finding a match to a donor, beneficiary, intermediary, collaborator, or beneficial owner with the data on these </w:t>
      </w:r>
      <w:proofErr w:type="gramStart"/>
      <w:r>
        <w:rPr>
          <w:szCs w:val="19"/>
          <w:lang w:val="en-US"/>
        </w:rPr>
        <w:t>sanctions</w:t>
      </w:r>
      <w:proofErr w:type="gramEnd"/>
      <w:r>
        <w:rPr>
          <w:szCs w:val="19"/>
          <w:lang w:val="en-US"/>
        </w:rPr>
        <w:t xml:space="preserve"> lists</w:t>
      </w:r>
      <w:r w:rsidRPr="0002092F">
        <w:rPr>
          <w:szCs w:val="19"/>
          <w:lang w:val="en-US"/>
        </w:rPr>
        <w:t xml:space="preserve"> may indicate a suspicion of TF.</w:t>
      </w:r>
    </w:p>
    <w:p w14:paraId="7862D7DE" w14:textId="77777777" w:rsidR="00FB15D8" w:rsidRPr="00FB15D8" w:rsidRDefault="00FB15D8" w:rsidP="00FB15D8">
      <w:pPr>
        <w:pStyle w:val="Sansinterligne"/>
        <w:rPr>
          <w:szCs w:val="19"/>
          <w:lang/>
        </w:rPr>
      </w:pPr>
    </w:p>
    <w:p w14:paraId="158E978E" w14:textId="0D6FB62A" w:rsidR="0002092F" w:rsidRDefault="0002092F" w:rsidP="0002092F">
      <w:pPr>
        <w:pStyle w:val="Sansinterligne"/>
        <w:numPr>
          <w:ilvl w:val="0"/>
          <w:numId w:val="23"/>
        </w:numPr>
        <w:ind w:left="0" w:firstLine="0"/>
        <w:rPr>
          <w:szCs w:val="19"/>
          <w:lang/>
        </w:rPr>
      </w:pPr>
      <w:r>
        <w:rPr>
          <w:szCs w:val="19"/>
          <w:lang w:val="en-US"/>
        </w:rPr>
        <w:t>For</w:t>
      </w:r>
      <w:r w:rsidRPr="00CA7D45">
        <w:rPr>
          <w:szCs w:val="19"/>
          <w:lang/>
        </w:rPr>
        <w:t xml:space="preserve"> further supporting information regarding the </w:t>
      </w:r>
      <w:proofErr w:type="gramStart"/>
      <w:r w:rsidRPr="00CA7D45">
        <w:rPr>
          <w:szCs w:val="19"/>
          <w:lang/>
        </w:rPr>
        <w:t>sanctions</w:t>
      </w:r>
      <w:proofErr w:type="gramEnd"/>
      <w:r w:rsidRPr="00CA7D45">
        <w:rPr>
          <w:szCs w:val="19"/>
          <w:lang/>
        </w:rPr>
        <w:t xml:space="preserve"> regimes</w:t>
      </w:r>
      <w:r>
        <w:rPr>
          <w:szCs w:val="19"/>
          <w:lang w:val="en-US"/>
        </w:rPr>
        <w:t xml:space="preserve"> applicable in Monaco, visit the DBT’s website (</w:t>
      </w:r>
      <w:hyperlink r:id="rId13" w:history="1">
        <w:r w:rsidRPr="00D23E95">
          <w:rPr>
            <w:rStyle w:val="Lienhypertexte"/>
            <w:szCs w:val="19"/>
            <w:lang w:val="en-US"/>
          </w:rPr>
          <w:t>https://geldefonds.gouv.mc/en</w:t>
        </w:r>
      </w:hyperlink>
      <w:r>
        <w:rPr>
          <w:szCs w:val="19"/>
          <w:lang w:val="en-US"/>
        </w:rPr>
        <w:t>)</w:t>
      </w:r>
      <w:r w:rsidR="00AD3337">
        <w:rPr>
          <w:szCs w:val="19"/>
          <w:lang w:val="en-US"/>
        </w:rPr>
        <w:t>.</w:t>
      </w:r>
      <w:r>
        <w:rPr>
          <w:szCs w:val="19"/>
          <w:lang w:val="en-US"/>
        </w:rPr>
        <w:t xml:space="preserve"> </w:t>
      </w:r>
      <w:r w:rsidRPr="00CA7D45">
        <w:rPr>
          <w:szCs w:val="19"/>
          <w:lang/>
        </w:rPr>
        <w:t>The website also contains general as well as specific information on the implementation of international sanction</w:t>
      </w:r>
      <w:r>
        <w:rPr>
          <w:szCs w:val="19"/>
          <w:lang w:val="en-US"/>
        </w:rPr>
        <w:t>s, guidance documents,</w:t>
      </w:r>
      <w:r w:rsidR="00AD3337">
        <w:rPr>
          <w:szCs w:val="19"/>
          <w:lang w:val="en-US"/>
        </w:rPr>
        <w:t xml:space="preserve"> TF-related typology reports</w:t>
      </w:r>
      <w:r>
        <w:rPr>
          <w:szCs w:val="19"/>
          <w:lang w:val="en-US"/>
        </w:rPr>
        <w:t xml:space="preserve"> and other relevant information to help NPOs understand their sanctions-related obligations.</w:t>
      </w:r>
      <w:r w:rsidRPr="00CA7D45">
        <w:rPr>
          <w:szCs w:val="19"/>
          <w:lang/>
        </w:rPr>
        <w:t xml:space="preserve"> </w:t>
      </w:r>
    </w:p>
    <w:p w14:paraId="14DD74AB" w14:textId="77777777" w:rsidR="008C7FAD" w:rsidRPr="008C7FAD" w:rsidRDefault="008C7FAD" w:rsidP="008C7FAD">
      <w:pPr>
        <w:pStyle w:val="Sansinterligne"/>
        <w:rPr>
          <w:szCs w:val="19"/>
          <w:lang/>
        </w:rPr>
      </w:pPr>
    </w:p>
    <w:p w14:paraId="3AD02D70" w14:textId="124619F6" w:rsidR="008C7FAD" w:rsidRPr="008C7FAD" w:rsidRDefault="008C7FAD" w:rsidP="008C7FAD">
      <w:pPr>
        <w:pStyle w:val="Sansinterligne"/>
        <w:numPr>
          <w:ilvl w:val="0"/>
          <w:numId w:val="23"/>
        </w:numPr>
        <w:ind w:left="0" w:firstLine="0"/>
        <w:rPr>
          <w:szCs w:val="19"/>
          <w:lang/>
        </w:rPr>
      </w:pPr>
      <w:r>
        <w:rPr>
          <w:szCs w:val="19"/>
          <w:lang w:val="en-US"/>
        </w:rPr>
        <w:t>When it comes to the actual screening process, NPOs should be screening the following:</w:t>
      </w:r>
    </w:p>
    <w:p w14:paraId="07A4AB29" w14:textId="77777777" w:rsidR="008C7FAD" w:rsidRDefault="008C7FAD" w:rsidP="008C7FAD">
      <w:pPr>
        <w:pStyle w:val="Paragraphedeliste"/>
        <w:rPr>
          <w:szCs w:val="19"/>
        </w:rPr>
      </w:pPr>
    </w:p>
    <w:p w14:paraId="194769D5" w14:textId="77777777" w:rsidR="008C7FAD" w:rsidRDefault="008C7FAD" w:rsidP="008C7FAD">
      <w:pPr>
        <w:pStyle w:val="Sansinterligne"/>
        <w:numPr>
          <w:ilvl w:val="0"/>
          <w:numId w:val="28"/>
        </w:numPr>
        <w:rPr>
          <w:b/>
          <w:bCs/>
          <w:szCs w:val="19"/>
          <w:lang w:val="en-US"/>
        </w:rPr>
      </w:pPr>
      <w:r w:rsidRPr="008C7FAD">
        <w:rPr>
          <w:b/>
          <w:bCs/>
          <w:szCs w:val="19"/>
          <w:lang w:val="en-US"/>
        </w:rPr>
        <w:t>Donors</w:t>
      </w:r>
    </w:p>
    <w:p w14:paraId="060B1097" w14:textId="77777777" w:rsidR="008C7FAD" w:rsidRDefault="008C7FAD" w:rsidP="008C7FAD">
      <w:pPr>
        <w:pStyle w:val="Sansinterligne"/>
        <w:ind w:left="720"/>
        <w:rPr>
          <w:b/>
          <w:bCs/>
          <w:szCs w:val="19"/>
          <w:lang w:val="en-US"/>
        </w:rPr>
      </w:pPr>
    </w:p>
    <w:p w14:paraId="379A1646" w14:textId="54D811DB" w:rsidR="00971EAE" w:rsidRDefault="00971EAE" w:rsidP="008C7FAD">
      <w:pPr>
        <w:pStyle w:val="Sansinterligne"/>
        <w:ind w:left="720"/>
        <w:rPr>
          <w:lang w:val="en-US"/>
        </w:rPr>
      </w:pPr>
      <w:r w:rsidRPr="00971EAE">
        <w:rPr>
          <w:lang/>
        </w:rPr>
        <w:t xml:space="preserve">Receiving funding and subsidies is essential for </w:t>
      </w:r>
      <w:r>
        <w:rPr>
          <w:lang w:val="en-US"/>
        </w:rPr>
        <w:t>NPOs</w:t>
      </w:r>
      <w:r w:rsidRPr="00971EAE">
        <w:rPr>
          <w:lang/>
        </w:rPr>
        <w:t xml:space="preserve"> because it allows them to carry out their missions and activities. It is possible to use private or smaller foundations and individual donations in addition to large </w:t>
      </w:r>
      <w:r>
        <w:rPr>
          <w:lang w:val="en-US"/>
        </w:rPr>
        <w:t xml:space="preserve">institutional </w:t>
      </w:r>
      <w:r w:rsidRPr="00971EAE">
        <w:rPr>
          <w:lang/>
        </w:rPr>
        <w:t>donors</w:t>
      </w:r>
      <w:r>
        <w:rPr>
          <w:lang w:val="en-US"/>
        </w:rPr>
        <w:t xml:space="preserve"> (e.g. </w:t>
      </w:r>
      <w:r w:rsidRPr="00971EAE">
        <w:rPr>
          <w:lang/>
        </w:rPr>
        <w:t>states or international organizations</w:t>
      </w:r>
      <w:r>
        <w:rPr>
          <w:lang w:val="en-US"/>
        </w:rPr>
        <w:t>)</w:t>
      </w:r>
      <w:r w:rsidRPr="00971EAE">
        <w:rPr>
          <w:lang/>
        </w:rPr>
        <w:t xml:space="preserve">. </w:t>
      </w:r>
      <w:r>
        <w:rPr>
          <w:lang w:val="en-US"/>
        </w:rPr>
        <w:t>For NPOs that rely on individual, private donors it becomes</w:t>
      </w:r>
      <w:r w:rsidRPr="00971EAE">
        <w:rPr>
          <w:lang/>
        </w:rPr>
        <w:t xml:space="preserve"> especially important to thoroughly investigate the source of the</w:t>
      </w:r>
      <w:r>
        <w:rPr>
          <w:lang w:val="en-US"/>
        </w:rPr>
        <w:t xml:space="preserve"> donor’s</w:t>
      </w:r>
      <w:r w:rsidRPr="00971EAE">
        <w:rPr>
          <w:lang/>
        </w:rPr>
        <w:t xml:space="preserve"> funds, as the</w:t>
      </w:r>
      <w:r>
        <w:rPr>
          <w:lang w:val="en-US"/>
        </w:rPr>
        <w:t>se</w:t>
      </w:r>
      <w:r w:rsidRPr="00971EAE">
        <w:rPr>
          <w:lang/>
        </w:rPr>
        <w:t xml:space="preserve"> </w:t>
      </w:r>
      <w:r>
        <w:rPr>
          <w:lang w:val="en-US"/>
        </w:rPr>
        <w:t>stem from</w:t>
      </w:r>
      <w:r w:rsidRPr="00971EAE">
        <w:rPr>
          <w:lang/>
        </w:rPr>
        <w:t xml:space="preserve"> terrorist organizations or </w:t>
      </w:r>
      <w:r>
        <w:rPr>
          <w:lang w:val="en-US"/>
        </w:rPr>
        <w:t xml:space="preserve">come from illicit activities. In cases where the donors </w:t>
      </w:r>
      <w:r w:rsidRPr="00971EAE">
        <w:rPr>
          <w:lang w:val="en-US"/>
        </w:rPr>
        <w:t xml:space="preserve">themselves do not have any control systems, </w:t>
      </w:r>
      <w:r>
        <w:rPr>
          <w:lang w:val="en-US"/>
        </w:rPr>
        <w:t xml:space="preserve">the NPO should identify this as a potential </w:t>
      </w:r>
      <w:proofErr w:type="gramStart"/>
      <w:r>
        <w:rPr>
          <w:lang w:val="en-US"/>
        </w:rPr>
        <w:t>risk in itself</w:t>
      </w:r>
      <w:proofErr w:type="gramEnd"/>
      <w:r>
        <w:rPr>
          <w:lang w:val="en-US"/>
        </w:rPr>
        <w:t>.</w:t>
      </w:r>
    </w:p>
    <w:p w14:paraId="3D3C4F2C" w14:textId="77777777" w:rsidR="00971EAE" w:rsidRDefault="00971EAE" w:rsidP="008C7FAD">
      <w:pPr>
        <w:pStyle w:val="Sansinterligne"/>
        <w:ind w:left="720"/>
        <w:rPr>
          <w:lang w:val="en-US"/>
        </w:rPr>
      </w:pPr>
    </w:p>
    <w:p w14:paraId="2E4F1D9D" w14:textId="5FB3629A" w:rsidR="00971EAE" w:rsidRDefault="00971EAE" w:rsidP="008C7FAD">
      <w:pPr>
        <w:pStyle w:val="Sansinterligne"/>
        <w:ind w:left="720"/>
        <w:rPr>
          <w:lang/>
        </w:rPr>
      </w:pPr>
      <w:r>
        <w:rPr>
          <w:lang w:val="en-US"/>
        </w:rPr>
        <w:t>Opting for l</w:t>
      </w:r>
      <w:r w:rsidRPr="00971EAE">
        <w:rPr>
          <w:lang/>
        </w:rPr>
        <w:t xml:space="preserve">ong-term framework agreements and financial support from major donors who have a solid track record, </w:t>
      </w:r>
      <w:r>
        <w:rPr>
          <w:lang w:val="en-US"/>
        </w:rPr>
        <w:t>positive</w:t>
      </w:r>
      <w:r w:rsidRPr="00971EAE">
        <w:rPr>
          <w:lang/>
        </w:rPr>
        <w:t xml:space="preserve"> reputation, and an established system of operation, in general, </w:t>
      </w:r>
      <w:r>
        <w:rPr>
          <w:lang w:val="en-US"/>
        </w:rPr>
        <w:t>significantly lowers the risk of engaging with donors that have TF links</w:t>
      </w:r>
      <w:r w:rsidRPr="00971EAE">
        <w:rPr>
          <w:lang/>
        </w:rPr>
        <w:t>.</w:t>
      </w:r>
    </w:p>
    <w:p w14:paraId="3EF4C344" w14:textId="77777777" w:rsidR="00971EAE" w:rsidRDefault="00971EAE" w:rsidP="008C7FAD">
      <w:pPr>
        <w:pStyle w:val="Sansinterligne"/>
        <w:ind w:left="720"/>
        <w:rPr>
          <w:lang/>
        </w:rPr>
      </w:pPr>
    </w:p>
    <w:p w14:paraId="074F5AFC" w14:textId="77777777" w:rsidR="008C7FAD" w:rsidRPr="008C7FAD" w:rsidRDefault="008C7FAD" w:rsidP="008C7FAD">
      <w:pPr>
        <w:pStyle w:val="Sansinterligne"/>
        <w:numPr>
          <w:ilvl w:val="0"/>
          <w:numId w:val="28"/>
        </w:numPr>
        <w:rPr>
          <w:b/>
          <w:bCs/>
          <w:lang w:val="en-US"/>
        </w:rPr>
      </w:pPr>
      <w:r w:rsidRPr="008C7FAD">
        <w:rPr>
          <w:b/>
          <w:bCs/>
          <w:lang w:val="en-US"/>
        </w:rPr>
        <w:t xml:space="preserve">Collaborators, </w:t>
      </w:r>
      <w:r w:rsidRPr="008C7FAD">
        <w:rPr>
          <w:b/>
          <w:bCs/>
          <w:szCs w:val="19"/>
          <w:lang w:val="en-US"/>
        </w:rPr>
        <w:t>Contractors</w:t>
      </w:r>
      <w:r w:rsidRPr="008C7FAD">
        <w:rPr>
          <w:b/>
          <w:bCs/>
          <w:lang w:val="en-US"/>
        </w:rPr>
        <w:t>, and Suppliers</w:t>
      </w:r>
    </w:p>
    <w:p w14:paraId="0A621C10" w14:textId="77777777" w:rsidR="008C7FAD" w:rsidRDefault="008C7FAD" w:rsidP="008C7FAD">
      <w:pPr>
        <w:rPr>
          <w:lang w:val="en-US"/>
        </w:rPr>
      </w:pPr>
    </w:p>
    <w:p w14:paraId="5E8759C4" w14:textId="3EA33064" w:rsidR="001D64B4" w:rsidRDefault="001D64B4" w:rsidP="008C7FAD">
      <w:pPr>
        <w:pStyle w:val="Sansinterligne"/>
        <w:ind w:left="720"/>
        <w:rPr>
          <w:lang/>
        </w:rPr>
      </w:pPr>
      <w:r w:rsidRPr="001D64B4">
        <w:rPr>
          <w:lang/>
        </w:rPr>
        <w:t>Using</w:t>
      </w:r>
      <w:r>
        <w:rPr>
          <w:lang w:val="en-US"/>
        </w:rPr>
        <w:t xml:space="preserve"> the assistance of</w:t>
      </w:r>
      <w:r w:rsidRPr="001D64B4">
        <w:rPr>
          <w:lang/>
        </w:rPr>
        <w:t xml:space="preserve"> local organizations or individuals is </w:t>
      </w:r>
      <w:r>
        <w:rPr>
          <w:lang w:val="en-US"/>
        </w:rPr>
        <w:t>often a necessity for a NPO’s</w:t>
      </w:r>
      <w:r w:rsidRPr="001D64B4">
        <w:rPr>
          <w:lang/>
        </w:rPr>
        <w:t xml:space="preserve"> security and </w:t>
      </w:r>
      <w:r>
        <w:rPr>
          <w:lang w:val="en-US"/>
        </w:rPr>
        <w:t>effectiveness</w:t>
      </w:r>
      <w:r w:rsidRPr="001D64B4">
        <w:rPr>
          <w:lang/>
        </w:rPr>
        <w:t xml:space="preserve"> when providing material and financial support, particularly in conflict zones, </w:t>
      </w:r>
      <w:r>
        <w:rPr>
          <w:lang w:val="en-US"/>
        </w:rPr>
        <w:t>remote</w:t>
      </w:r>
      <w:r w:rsidRPr="001D64B4">
        <w:rPr>
          <w:lang/>
        </w:rPr>
        <w:t xml:space="preserve"> areas, </w:t>
      </w:r>
      <w:r>
        <w:rPr>
          <w:lang w:val="en-US"/>
        </w:rPr>
        <w:t>or</w:t>
      </w:r>
      <w:r w:rsidRPr="001D64B4">
        <w:rPr>
          <w:lang/>
        </w:rPr>
        <w:t xml:space="preserve"> politically isolated areas. </w:t>
      </w:r>
      <w:r>
        <w:rPr>
          <w:lang w:val="en-US"/>
        </w:rPr>
        <w:t xml:space="preserve">The use of cash in such instances is also </w:t>
      </w:r>
      <w:r w:rsidRPr="001D64B4">
        <w:rPr>
          <w:lang/>
        </w:rPr>
        <w:t xml:space="preserve">frequently required, which can make it difficult to </w:t>
      </w:r>
      <w:r>
        <w:rPr>
          <w:lang w:val="en-US"/>
        </w:rPr>
        <w:t xml:space="preserve">maintain an overview of the actual </w:t>
      </w:r>
      <w:r w:rsidRPr="001D64B4">
        <w:rPr>
          <w:lang/>
        </w:rPr>
        <w:t xml:space="preserve">cash flow. Therefore, it is essential </w:t>
      </w:r>
      <w:r>
        <w:rPr>
          <w:lang w:val="en-US"/>
        </w:rPr>
        <w:t xml:space="preserve">for NPOs that operate in such areas to have </w:t>
      </w:r>
      <w:r w:rsidRPr="001D64B4">
        <w:rPr>
          <w:lang/>
        </w:rPr>
        <w:t xml:space="preserve">access to complete and </w:t>
      </w:r>
      <w:r>
        <w:rPr>
          <w:lang w:val="en-US"/>
        </w:rPr>
        <w:t>up to date</w:t>
      </w:r>
      <w:r w:rsidRPr="001D64B4">
        <w:rPr>
          <w:lang/>
        </w:rPr>
        <w:t xml:space="preserve"> identification data so that </w:t>
      </w:r>
      <w:r>
        <w:rPr>
          <w:lang w:val="en-US"/>
        </w:rPr>
        <w:t>collaborators (internal and external) can be</w:t>
      </w:r>
      <w:r w:rsidRPr="001D64B4">
        <w:rPr>
          <w:lang/>
        </w:rPr>
        <w:t xml:space="preserve"> continuously screen</w:t>
      </w:r>
      <w:r>
        <w:rPr>
          <w:lang w:val="en-US"/>
        </w:rPr>
        <w:t>ed.</w:t>
      </w:r>
      <w:r w:rsidRPr="001D64B4">
        <w:rPr>
          <w:lang/>
        </w:rPr>
        <w:t xml:space="preserve"> </w:t>
      </w:r>
    </w:p>
    <w:p w14:paraId="4EAED5CC" w14:textId="77777777" w:rsidR="001D64B4" w:rsidRDefault="001D64B4" w:rsidP="008C7FAD">
      <w:pPr>
        <w:pStyle w:val="Sansinterligne"/>
        <w:ind w:left="720"/>
        <w:rPr>
          <w:lang/>
        </w:rPr>
      </w:pPr>
    </w:p>
    <w:p w14:paraId="11E0F1B0" w14:textId="77777777" w:rsidR="001D64B4" w:rsidRDefault="001D64B4" w:rsidP="001D64B4">
      <w:pPr>
        <w:pStyle w:val="Sansinterligne"/>
        <w:ind w:left="720"/>
        <w:rPr>
          <w:lang w:val="en-US"/>
        </w:rPr>
      </w:pPr>
      <w:r>
        <w:rPr>
          <w:lang w:val="en-US"/>
        </w:rPr>
        <w:t xml:space="preserve">Additionally, there is a risk that </w:t>
      </w:r>
      <w:r w:rsidRPr="001D64B4">
        <w:rPr>
          <w:lang w:val="en-US"/>
        </w:rPr>
        <w:t>someone, even within a legitimate local organization, misuse</w:t>
      </w:r>
      <w:r>
        <w:rPr>
          <w:lang w:val="en-US"/>
        </w:rPr>
        <w:t>s</w:t>
      </w:r>
      <w:r w:rsidRPr="001D64B4">
        <w:rPr>
          <w:lang w:val="en-US"/>
        </w:rPr>
        <w:t xml:space="preserve"> the </w:t>
      </w:r>
      <w:r>
        <w:rPr>
          <w:lang w:val="en-US"/>
        </w:rPr>
        <w:t>intended funds</w:t>
      </w:r>
      <w:r w:rsidRPr="001D64B4">
        <w:rPr>
          <w:lang w:val="en-US"/>
        </w:rPr>
        <w:t xml:space="preserve"> for terrorist activities without anyone else's knowledge. </w:t>
      </w:r>
      <w:r>
        <w:rPr>
          <w:lang w:val="en-US"/>
        </w:rPr>
        <w:t xml:space="preserve">Given the high-level of staff turnover in the NPO sector, extra diligence should be exerted on checking the staff of local organizations that serve as intermediaries for the distribution of donations. </w:t>
      </w:r>
    </w:p>
    <w:p w14:paraId="323D1691" w14:textId="77777777" w:rsidR="001D64B4" w:rsidRDefault="001D64B4" w:rsidP="001D64B4">
      <w:pPr>
        <w:pStyle w:val="Sansinterligne"/>
        <w:ind w:left="720"/>
        <w:rPr>
          <w:lang w:val="en-US"/>
        </w:rPr>
      </w:pPr>
    </w:p>
    <w:p w14:paraId="0FB52216" w14:textId="2C0A3477" w:rsidR="001D64B4" w:rsidRDefault="001D64B4" w:rsidP="001D64B4">
      <w:pPr>
        <w:pStyle w:val="Sansinterligne"/>
        <w:ind w:left="720"/>
        <w:rPr>
          <w:lang w:val="en-US"/>
        </w:rPr>
      </w:pPr>
      <w:r>
        <w:rPr>
          <w:lang w:val="en-US"/>
        </w:rPr>
        <w:t xml:space="preserve">While using </w:t>
      </w:r>
      <w:r w:rsidR="00501481">
        <w:rPr>
          <w:lang w:val="en-US"/>
        </w:rPr>
        <w:t>the UN Consolidated List or other applicable sanctions lists f</w:t>
      </w:r>
      <w:r w:rsidRPr="001D64B4">
        <w:rPr>
          <w:lang/>
        </w:rPr>
        <w:t>or basic and formal screening of collaborators and suppliers</w:t>
      </w:r>
      <w:r w:rsidR="00501481">
        <w:rPr>
          <w:lang w:val="en-US"/>
        </w:rPr>
        <w:t xml:space="preserve"> is an option, NPOs should also opt for on-site inspections and ad hoc visits to verify the persons that are acting as intermediaries (where possible). </w:t>
      </w:r>
    </w:p>
    <w:p w14:paraId="688AEE42" w14:textId="77777777" w:rsidR="00501481" w:rsidRDefault="00501481" w:rsidP="001D64B4">
      <w:pPr>
        <w:pStyle w:val="Sansinterligne"/>
        <w:ind w:left="720"/>
        <w:rPr>
          <w:lang w:val="en-US"/>
        </w:rPr>
      </w:pPr>
    </w:p>
    <w:p w14:paraId="602AC866" w14:textId="77777777" w:rsidR="00501481" w:rsidRDefault="00501481" w:rsidP="00501481">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ight="946"/>
        <w:jc w:val="center"/>
        <w:rPr>
          <w:szCs w:val="19"/>
          <w:lang w:val="en-US"/>
        </w:rPr>
      </w:pPr>
      <w:r w:rsidRPr="00CA7D45">
        <w:rPr>
          <w:b/>
          <w:bCs/>
          <w:szCs w:val="19"/>
          <w:lang w:val="en-US"/>
        </w:rPr>
        <w:t>Important Note</w:t>
      </w:r>
      <w:r w:rsidRPr="00CA7D45">
        <w:rPr>
          <w:szCs w:val="19"/>
          <w:lang w:val="en-US"/>
        </w:rPr>
        <w:t xml:space="preserve"> </w:t>
      </w:r>
    </w:p>
    <w:p w14:paraId="217CE24E" w14:textId="77777777" w:rsidR="00501481" w:rsidRDefault="00501481" w:rsidP="00501481">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ight="946"/>
        <w:rPr>
          <w:szCs w:val="19"/>
          <w:lang w:val="en-US"/>
        </w:rPr>
      </w:pPr>
    </w:p>
    <w:p w14:paraId="209C13C4" w14:textId="67902F8B" w:rsidR="00501481" w:rsidRPr="00501481" w:rsidRDefault="00501481" w:rsidP="00501481">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ight="946"/>
        <w:jc w:val="center"/>
        <w:rPr>
          <w:szCs w:val="19"/>
          <w:lang w:val="en-US"/>
        </w:rPr>
      </w:pPr>
      <w:r>
        <w:rPr>
          <w:szCs w:val="19"/>
          <w:lang w:val="en-US"/>
        </w:rPr>
        <w:t>S</w:t>
      </w:r>
      <w:r w:rsidRPr="00501481">
        <w:rPr>
          <w:szCs w:val="19"/>
          <w:lang/>
        </w:rPr>
        <w:t>creening of the core NPO employees, including those at the organization’s headquarters</w:t>
      </w:r>
      <w:r>
        <w:rPr>
          <w:szCs w:val="19"/>
          <w:lang w:val="en-US"/>
        </w:rPr>
        <w:t>, should not be neglected.</w:t>
      </w:r>
    </w:p>
    <w:p w14:paraId="3379DC75" w14:textId="77777777" w:rsidR="008C7FAD" w:rsidRDefault="008C7FAD" w:rsidP="008C7FAD">
      <w:pPr>
        <w:pStyle w:val="Sansinterligne"/>
        <w:ind w:left="720"/>
        <w:rPr>
          <w:b/>
          <w:bCs/>
          <w:szCs w:val="19"/>
          <w:lang w:val="en-US"/>
        </w:rPr>
      </w:pPr>
    </w:p>
    <w:p w14:paraId="1D9A52AB" w14:textId="77A4D356" w:rsidR="008C7FAD" w:rsidRDefault="008C7FAD" w:rsidP="008C7FAD">
      <w:pPr>
        <w:pStyle w:val="Sansinterligne"/>
        <w:numPr>
          <w:ilvl w:val="0"/>
          <w:numId w:val="28"/>
        </w:numPr>
        <w:rPr>
          <w:b/>
          <w:bCs/>
          <w:szCs w:val="19"/>
          <w:lang w:val="en-US"/>
        </w:rPr>
      </w:pPr>
      <w:r>
        <w:rPr>
          <w:b/>
          <w:bCs/>
          <w:szCs w:val="19"/>
          <w:lang w:val="en-US"/>
        </w:rPr>
        <w:lastRenderedPageBreak/>
        <w:t>Beneficiaries</w:t>
      </w:r>
    </w:p>
    <w:p w14:paraId="44621F65" w14:textId="77777777" w:rsidR="008C7FAD" w:rsidRDefault="008C7FAD" w:rsidP="008C7FAD">
      <w:pPr>
        <w:pStyle w:val="Sansinterligne"/>
        <w:ind w:left="720"/>
        <w:rPr>
          <w:b/>
          <w:bCs/>
          <w:szCs w:val="19"/>
          <w:lang w:val="en-US"/>
        </w:rPr>
      </w:pPr>
    </w:p>
    <w:p w14:paraId="723B9326" w14:textId="5D7955A5" w:rsidR="00B631D0" w:rsidRDefault="00B631D0" w:rsidP="008C7FAD">
      <w:pPr>
        <w:pStyle w:val="Sansinterligne"/>
        <w:ind w:left="720"/>
        <w:rPr>
          <w:lang/>
        </w:rPr>
      </w:pPr>
      <w:r w:rsidRPr="00B631D0">
        <w:rPr>
          <w:lang/>
        </w:rPr>
        <w:t xml:space="preserve">In general, screening </w:t>
      </w:r>
      <w:r>
        <w:rPr>
          <w:lang w:val="en-US"/>
        </w:rPr>
        <w:t>beneficiaries</w:t>
      </w:r>
      <w:r w:rsidRPr="00B631D0">
        <w:rPr>
          <w:lang/>
        </w:rPr>
        <w:t xml:space="preserve"> of aid and assistance is required when delivering </w:t>
      </w:r>
      <w:r>
        <w:rPr>
          <w:lang w:val="en-US"/>
        </w:rPr>
        <w:t>such</w:t>
      </w:r>
      <w:r w:rsidRPr="00B631D0">
        <w:rPr>
          <w:lang/>
        </w:rPr>
        <w:t xml:space="preserve">. This is particularly true in situations where aid </w:t>
      </w:r>
      <w:r>
        <w:rPr>
          <w:lang w:val="en-US"/>
        </w:rPr>
        <w:t xml:space="preserve">provided to beneficiaries located </w:t>
      </w:r>
      <w:r w:rsidRPr="00B631D0">
        <w:rPr>
          <w:lang/>
        </w:rPr>
        <w:t xml:space="preserve">in conflict or crisis areas, </w:t>
      </w:r>
      <w:r>
        <w:rPr>
          <w:lang w:val="en-US"/>
        </w:rPr>
        <w:t xml:space="preserve">since </w:t>
      </w:r>
      <w:r w:rsidRPr="00B631D0">
        <w:rPr>
          <w:lang/>
        </w:rPr>
        <w:t>terrorist group</w:t>
      </w:r>
      <w:r>
        <w:rPr>
          <w:lang w:val="en-US"/>
        </w:rPr>
        <w:t>s</w:t>
      </w:r>
      <w:r w:rsidRPr="00B631D0">
        <w:rPr>
          <w:lang/>
        </w:rPr>
        <w:t xml:space="preserve"> may </w:t>
      </w:r>
      <w:r>
        <w:rPr>
          <w:lang w:val="en-US"/>
        </w:rPr>
        <w:t xml:space="preserve">be </w:t>
      </w:r>
      <w:r w:rsidRPr="00B631D0">
        <w:rPr>
          <w:lang/>
        </w:rPr>
        <w:t>control</w:t>
      </w:r>
      <w:r>
        <w:rPr>
          <w:lang w:val="en-US"/>
        </w:rPr>
        <w:t>ling</w:t>
      </w:r>
      <w:r w:rsidRPr="00B631D0">
        <w:rPr>
          <w:lang/>
        </w:rPr>
        <w:t xml:space="preserve"> entire communities. </w:t>
      </w:r>
      <w:r>
        <w:rPr>
          <w:lang w:val="en-US"/>
        </w:rPr>
        <w:t xml:space="preserve">The risk is </w:t>
      </w:r>
      <w:r w:rsidR="00FB3011">
        <w:rPr>
          <w:lang w:val="en-US"/>
        </w:rPr>
        <w:t xml:space="preserve">that </w:t>
      </w:r>
      <w:r w:rsidRPr="00B631D0">
        <w:rPr>
          <w:lang/>
        </w:rPr>
        <w:t>a</w:t>
      </w:r>
      <w:r w:rsidR="00FB3011">
        <w:rPr>
          <w:lang w:val="en-US"/>
        </w:rPr>
        <w:t xml:space="preserve"> beneficiary’s legal representative is the direct recipient of a donation</w:t>
      </w:r>
      <w:r w:rsidRPr="00B631D0">
        <w:rPr>
          <w:lang/>
        </w:rPr>
        <w:t xml:space="preserve">, </w:t>
      </w:r>
      <w:r w:rsidR="00FB3011">
        <w:rPr>
          <w:lang w:val="en-US"/>
        </w:rPr>
        <w:t>and instead of forwarding said donation to the intended person, the funds or assets are given to terrorists, terrorism financers or terrorist organizations.</w:t>
      </w:r>
      <w:r w:rsidRPr="00B631D0">
        <w:rPr>
          <w:lang/>
        </w:rPr>
        <w:t xml:space="preserve"> An additional </w:t>
      </w:r>
      <w:r w:rsidR="00FB3011">
        <w:rPr>
          <w:lang w:val="en-US"/>
        </w:rPr>
        <w:t>scenario could be the coercion</w:t>
      </w:r>
      <w:r w:rsidRPr="00B631D0">
        <w:rPr>
          <w:lang/>
        </w:rPr>
        <w:t xml:space="preserve"> </w:t>
      </w:r>
      <w:r w:rsidR="00FB3011">
        <w:rPr>
          <w:lang w:val="en-US"/>
        </w:rPr>
        <w:t xml:space="preserve">of intended </w:t>
      </w:r>
      <w:r w:rsidRPr="00B631D0">
        <w:rPr>
          <w:lang/>
        </w:rPr>
        <w:t xml:space="preserve"> beneficiaries to </w:t>
      </w:r>
      <w:r w:rsidR="00FB3011">
        <w:rPr>
          <w:lang w:val="en-US"/>
        </w:rPr>
        <w:t>force them to provide the entirety or parts of the funds</w:t>
      </w:r>
      <w:r w:rsidRPr="00B631D0">
        <w:rPr>
          <w:lang/>
        </w:rPr>
        <w:t xml:space="preserve"> or </w:t>
      </w:r>
      <w:r w:rsidR="00FB3011">
        <w:rPr>
          <w:lang w:val="en-US"/>
        </w:rPr>
        <w:t>assets received</w:t>
      </w:r>
      <w:r w:rsidRPr="00B631D0">
        <w:rPr>
          <w:lang/>
        </w:rPr>
        <w:t xml:space="preserve"> to </w:t>
      </w:r>
      <w:r w:rsidR="00FB3011">
        <w:rPr>
          <w:lang w:val="en-US"/>
        </w:rPr>
        <w:t>entities or persons linked to terrorism</w:t>
      </w:r>
      <w:r w:rsidRPr="00B631D0">
        <w:rPr>
          <w:lang/>
        </w:rPr>
        <w:t>.</w:t>
      </w:r>
    </w:p>
    <w:p w14:paraId="1182A89D" w14:textId="77777777" w:rsidR="00B631D0" w:rsidRDefault="00B631D0" w:rsidP="008C7FAD">
      <w:pPr>
        <w:pStyle w:val="Sansinterligne"/>
        <w:ind w:left="720"/>
        <w:rPr>
          <w:lang/>
        </w:rPr>
      </w:pPr>
    </w:p>
    <w:p w14:paraId="7399F63E" w14:textId="004CDA98" w:rsidR="008C7FAD" w:rsidRDefault="004A33EF" w:rsidP="008C7FAD">
      <w:pPr>
        <w:pStyle w:val="Sansinterligne"/>
        <w:ind w:left="720"/>
        <w:rPr>
          <w:lang/>
        </w:rPr>
      </w:pPr>
      <w:r>
        <w:rPr>
          <w:lang w:val="en-US"/>
        </w:rPr>
        <w:t>When selecting beneficiaries, NPOs should develop clear and transparent criteria. Said criteria should be documented in a formal governance document (</w:t>
      </w:r>
      <w:proofErr w:type="gramStart"/>
      <w:r>
        <w:rPr>
          <w:lang w:val="en-US"/>
        </w:rPr>
        <w:t>e.g.</w:t>
      </w:r>
      <w:proofErr w:type="gramEnd"/>
      <w:r>
        <w:rPr>
          <w:lang w:val="en-US"/>
        </w:rPr>
        <w:t xml:space="preserve"> the NPO’s internal procedures) and be made available to all employees and decision-makers. </w:t>
      </w:r>
      <w:r w:rsidR="00FD45B5">
        <w:rPr>
          <w:lang w:val="en-US"/>
        </w:rPr>
        <w:t>Such procedures,</w:t>
      </w:r>
      <w:r w:rsidR="008C7FAD" w:rsidRPr="006834D4">
        <w:rPr>
          <w:lang/>
        </w:rPr>
        <w:t xml:space="preserve"> which ensure a certain form of control, </w:t>
      </w:r>
      <w:proofErr w:type="gramStart"/>
      <w:r w:rsidR="008C7FAD" w:rsidRPr="006834D4">
        <w:rPr>
          <w:lang/>
        </w:rPr>
        <w:t>are considered to be</w:t>
      </w:r>
      <w:proofErr w:type="gramEnd"/>
      <w:r w:rsidR="008C7FAD" w:rsidRPr="006834D4">
        <w:rPr>
          <w:lang/>
        </w:rPr>
        <w:t xml:space="preserve"> good practice. </w:t>
      </w:r>
    </w:p>
    <w:p w14:paraId="164C8224" w14:textId="77777777" w:rsidR="00AD3337" w:rsidRDefault="00AD3337" w:rsidP="008C7FAD">
      <w:pPr>
        <w:pStyle w:val="Sansinterligne"/>
        <w:ind w:left="720"/>
        <w:rPr>
          <w:lang/>
        </w:rPr>
      </w:pPr>
    </w:p>
    <w:p w14:paraId="535B0382" w14:textId="4B3A6891" w:rsidR="00FD45B5" w:rsidRPr="00FE32B0"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jc w:val="center"/>
        <w:rPr>
          <w:b/>
          <w:bCs/>
          <w:u w:val="single"/>
          <w:lang/>
        </w:rPr>
      </w:pPr>
      <w:r>
        <w:rPr>
          <w:b/>
          <w:bCs/>
          <w:u w:val="single"/>
          <w:lang w:val="en-US"/>
        </w:rPr>
        <w:t>Procedures for deciding on beneficiaries</w:t>
      </w:r>
    </w:p>
    <w:p w14:paraId="65A27880" w14:textId="77777777" w:rsidR="00FD45B5"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p>
    <w:p w14:paraId="24F5C462" w14:textId="073074E8" w:rsidR="00FD45B5" w:rsidRPr="00FE32B0"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r>
        <w:rPr>
          <w:lang w:val="en-US"/>
        </w:rPr>
        <w:t xml:space="preserve">- </w:t>
      </w:r>
      <w:r w:rsidRPr="00FD45B5">
        <w:rPr>
          <w:lang w:val="en-US"/>
        </w:rPr>
        <w:t xml:space="preserve">setting </w:t>
      </w:r>
      <w:r w:rsidRPr="00FD45B5">
        <w:rPr>
          <w:b/>
          <w:bCs/>
          <w:lang w:val="en-US"/>
        </w:rPr>
        <w:t>clear and transparent criteria</w:t>
      </w:r>
      <w:r w:rsidRPr="00FD45B5">
        <w:rPr>
          <w:lang w:val="en-US"/>
        </w:rPr>
        <w:t xml:space="preserve"> for the selection of beneficiaries</w:t>
      </w:r>
    </w:p>
    <w:p w14:paraId="037B9D13" w14:textId="77777777" w:rsidR="00FD45B5"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p>
    <w:p w14:paraId="3845A198" w14:textId="127F6408" w:rsidR="00FD45B5" w:rsidRPr="00FE32B0"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r>
        <w:rPr>
          <w:lang w:val="en-US"/>
        </w:rPr>
        <w:t xml:space="preserve">- </w:t>
      </w:r>
      <w:r w:rsidRPr="00703A2A">
        <w:rPr>
          <w:b/>
          <w:bCs/>
          <w:lang w:val="en-US"/>
        </w:rPr>
        <w:t>vetting</w:t>
      </w:r>
      <w:r>
        <w:rPr>
          <w:lang w:val="en-US"/>
        </w:rPr>
        <w:t xml:space="preserve"> the beneficiaries (incl. assessing whether all selection criteria are met</w:t>
      </w:r>
      <w:r w:rsidRPr="00FD45B5">
        <w:rPr>
          <w:lang w:val="en-US"/>
        </w:rPr>
        <w:t xml:space="preserve"> </w:t>
      </w:r>
      <w:r w:rsidRPr="00703A2A">
        <w:rPr>
          <w:b/>
          <w:bCs/>
          <w:u w:val="single"/>
          <w:lang w:val="en-US"/>
        </w:rPr>
        <w:t>before</w:t>
      </w:r>
      <w:r w:rsidRPr="00FD45B5">
        <w:rPr>
          <w:lang w:val="en-US"/>
        </w:rPr>
        <w:t xml:space="preserve"> the actual distribution </w:t>
      </w:r>
      <w:r>
        <w:rPr>
          <w:lang w:val="en-US"/>
        </w:rPr>
        <w:t>of donations)</w:t>
      </w:r>
      <w:r w:rsidRPr="00FE32B0">
        <w:rPr>
          <w:lang w:val="en-US"/>
        </w:rPr>
        <w:t xml:space="preserve">  </w:t>
      </w:r>
    </w:p>
    <w:p w14:paraId="625506D4" w14:textId="77777777" w:rsidR="00FD45B5"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p>
    <w:p w14:paraId="72F3DF36" w14:textId="13B807C1" w:rsidR="00FD45B5"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r>
        <w:rPr>
          <w:lang w:val="en-US"/>
        </w:rPr>
        <w:t xml:space="preserve">- </w:t>
      </w:r>
      <w:r w:rsidR="00703A2A">
        <w:rPr>
          <w:lang w:val="en-US"/>
        </w:rPr>
        <w:t xml:space="preserve">periodic review of </w:t>
      </w:r>
      <w:r w:rsidR="00703A2A" w:rsidRPr="00391124">
        <w:rPr>
          <w:b/>
          <w:bCs/>
          <w:lang w:val="en-US"/>
        </w:rPr>
        <w:t>screening processes</w:t>
      </w:r>
      <w:r w:rsidR="00703A2A">
        <w:rPr>
          <w:lang w:val="en-US"/>
        </w:rPr>
        <w:t xml:space="preserve"> (incl. screening of collaborators)</w:t>
      </w:r>
    </w:p>
    <w:p w14:paraId="3981A926" w14:textId="77777777" w:rsidR="00703A2A" w:rsidRDefault="00703A2A"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p>
    <w:p w14:paraId="3D466B1C" w14:textId="074F5C7D" w:rsidR="00FD45B5" w:rsidRDefault="00703A2A"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r>
        <w:rPr>
          <w:lang w:val="en-US"/>
        </w:rPr>
        <w:t>-</w:t>
      </w:r>
      <w:r w:rsidR="00FD45B5">
        <w:rPr>
          <w:lang w:val="en-US"/>
        </w:rPr>
        <w:t xml:space="preserve"> </w:t>
      </w:r>
      <w:r w:rsidRPr="00391124">
        <w:rPr>
          <w:b/>
          <w:bCs/>
          <w:lang w:val="en-US"/>
        </w:rPr>
        <w:t>exchange of information</w:t>
      </w:r>
      <w:r>
        <w:rPr>
          <w:lang w:val="en-US"/>
        </w:rPr>
        <w:t xml:space="preserve"> with other NPOs on potentially overlapping beneficiaries</w:t>
      </w:r>
    </w:p>
    <w:p w14:paraId="168DFAA2" w14:textId="77777777" w:rsidR="00703A2A" w:rsidRDefault="00703A2A"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p>
    <w:p w14:paraId="67DF31C9" w14:textId="20A4B4F2" w:rsidR="00FD45B5" w:rsidRPr="00FE32B0"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r>
        <w:rPr>
          <w:lang w:val="en-US"/>
        </w:rPr>
        <w:t xml:space="preserve">- </w:t>
      </w:r>
      <w:r w:rsidR="00703A2A">
        <w:rPr>
          <w:lang w:val="en-US"/>
        </w:rPr>
        <w:t xml:space="preserve">type of </w:t>
      </w:r>
      <w:r w:rsidR="00703A2A" w:rsidRPr="00391124">
        <w:rPr>
          <w:b/>
          <w:bCs/>
          <w:lang w:val="en-US"/>
        </w:rPr>
        <w:t>funds and delivery channels needed</w:t>
      </w:r>
      <w:r w:rsidR="00703A2A">
        <w:rPr>
          <w:lang w:val="en-US"/>
        </w:rPr>
        <w:t xml:space="preserve"> for reaching beneficiary </w:t>
      </w:r>
    </w:p>
    <w:p w14:paraId="7885C807" w14:textId="77777777" w:rsidR="00FD45B5" w:rsidRDefault="00FD45B5" w:rsidP="00FD45B5">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p>
    <w:p w14:paraId="63A3C82D" w14:textId="0606B517" w:rsidR="008C7FAD" w:rsidRPr="006834D4" w:rsidRDefault="00FD45B5" w:rsidP="00703A2A">
      <w:pPr>
        <w:pStyle w:val="Sansinterligne"/>
        <w:pBdr>
          <w:top w:val="single" w:sz="4" w:space="1" w:color="auto"/>
          <w:left w:val="single" w:sz="4" w:space="4" w:color="auto"/>
          <w:bottom w:val="single" w:sz="4" w:space="1" w:color="auto"/>
          <w:right w:val="single" w:sz="4" w:space="4" w:color="auto"/>
        </w:pBdr>
        <w:shd w:val="clear" w:color="auto" w:fill="D9E2F3" w:themeFill="accent1" w:themeFillTint="33"/>
        <w:ind w:left="851"/>
        <w:rPr>
          <w:lang w:val="en-US"/>
        </w:rPr>
      </w:pPr>
      <w:r>
        <w:rPr>
          <w:lang w:val="en-US"/>
        </w:rPr>
        <w:t xml:space="preserve">- </w:t>
      </w:r>
      <w:r w:rsidR="00703A2A" w:rsidRPr="00391124">
        <w:rPr>
          <w:b/>
          <w:bCs/>
          <w:lang w:val="en-US"/>
        </w:rPr>
        <w:t>ad-hoc inspections</w:t>
      </w:r>
      <w:r w:rsidR="00703A2A">
        <w:rPr>
          <w:lang w:val="en-US"/>
        </w:rPr>
        <w:t xml:space="preserve"> of beneficiaries, intermediaries, other parties involved</w:t>
      </w:r>
    </w:p>
    <w:p w14:paraId="7A81FD67" w14:textId="77777777" w:rsidR="008C7FAD" w:rsidRPr="008C7FAD" w:rsidRDefault="008C7FAD" w:rsidP="00962C2B">
      <w:pPr>
        <w:pStyle w:val="Paragraphedeliste"/>
        <w:rPr>
          <w:lang w:val="en-US"/>
        </w:rPr>
      </w:pPr>
    </w:p>
    <w:p w14:paraId="271EB5CB" w14:textId="16541AB2" w:rsidR="00962C2B" w:rsidRDefault="00962C2B" w:rsidP="00962C2B">
      <w:pPr>
        <w:pStyle w:val="Titre3"/>
        <w:rPr>
          <w:lang w:val="en-US"/>
        </w:rPr>
      </w:pPr>
      <w:bookmarkStart w:id="42" w:name="_Toc150897633"/>
      <w:r>
        <w:rPr>
          <w:lang w:val="en-US"/>
        </w:rPr>
        <w:t>Use of Secure Payment Channels</w:t>
      </w:r>
      <w:bookmarkEnd w:id="42"/>
    </w:p>
    <w:p w14:paraId="57BA8B27" w14:textId="77777777" w:rsidR="00962C2B" w:rsidRDefault="00962C2B" w:rsidP="00962C2B">
      <w:pPr>
        <w:rPr>
          <w:lang w:val="en-US"/>
        </w:rPr>
      </w:pPr>
    </w:p>
    <w:p w14:paraId="47FC3D50" w14:textId="64F2F78A" w:rsidR="00CD7071" w:rsidRDefault="00CD7071" w:rsidP="00360D33">
      <w:pPr>
        <w:pStyle w:val="Sansinterligne"/>
        <w:numPr>
          <w:ilvl w:val="0"/>
          <w:numId w:val="23"/>
        </w:numPr>
        <w:ind w:left="0" w:firstLine="0"/>
        <w:rPr>
          <w:lang/>
        </w:rPr>
      </w:pPr>
      <w:r w:rsidRPr="00CD7071">
        <w:rPr>
          <w:lang/>
        </w:rPr>
        <w:t xml:space="preserve">Using secure payment channels to transfer funds is one of the fundamental tools for risk mitigation. It is best to use non-cash payments and transparent bank accounts whenever feasible. However, using secure payment channels isn't always </w:t>
      </w:r>
      <w:r>
        <w:rPr>
          <w:lang w:val="en-US"/>
        </w:rPr>
        <w:t>an option</w:t>
      </w:r>
      <w:r w:rsidRPr="00CD7071">
        <w:rPr>
          <w:lang/>
        </w:rPr>
        <w:t xml:space="preserve"> due to the nature of aid in various conflict or isolated areas. A few of the options include remittances (through a payment service provider) or non-cash transfers of funds (i.e. from one bank account to another bank account) to the closest </w:t>
      </w:r>
      <w:r>
        <w:rPr>
          <w:lang w:val="en-US"/>
        </w:rPr>
        <w:t>jurisdiction</w:t>
      </w:r>
      <w:r w:rsidRPr="00CD7071">
        <w:rPr>
          <w:lang/>
        </w:rPr>
        <w:t>, followed by cash withdrawals and transfers.</w:t>
      </w:r>
    </w:p>
    <w:p w14:paraId="6847CDC6" w14:textId="77777777" w:rsidR="00CD7071" w:rsidRDefault="00CD7071" w:rsidP="00CD7071">
      <w:pPr>
        <w:pStyle w:val="Sansinterligne"/>
        <w:rPr>
          <w:lang/>
        </w:rPr>
      </w:pPr>
    </w:p>
    <w:p w14:paraId="66008DB6" w14:textId="77777777" w:rsidR="00134874" w:rsidRPr="00360D33" w:rsidRDefault="00CD7071" w:rsidP="00134874">
      <w:pPr>
        <w:pStyle w:val="Sansinterligne"/>
        <w:numPr>
          <w:ilvl w:val="0"/>
          <w:numId w:val="23"/>
        </w:numPr>
        <w:ind w:left="0" w:firstLine="0"/>
        <w:rPr>
          <w:lang/>
        </w:rPr>
      </w:pPr>
      <w:r w:rsidRPr="00CD7071">
        <w:rPr>
          <w:lang/>
        </w:rPr>
        <w:t xml:space="preserve">Tracking the flow of cash to the recipient and its subsequent use is </w:t>
      </w:r>
      <w:r>
        <w:rPr>
          <w:lang w:val="en-US"/>
        </w:rPr>
        <w:t>necessary</w:t>
      </w:r>
      <w:r w:rsidRPr="00CD7071">
        <w:rPr>
          <w:lang/>
        </w:rPr>
        <w:t>, even in situations where it is not possible to</w:t>
      </w:r>
      <w:r>
        <w:rPr>
          <w:lang w:val="en-US"/>
        </w:rPr>
        <w:t xml:space="preserve"> directly</w:t>
      </w:r>
      <w:r w:rsidRPr="00CD7071">
        <w:rPr>
          <w:lang/>
        </w:rPr>
        <w:t xml:space="preserve"> arrange a physical transfer of funds. </w:t>
      </w:r>
      <w:r w:rsidR="00134874" w:rsidRPr="00360D33">
        <w:rPr>
          <w:lang/>
        </w:rPr>
        <w:t xml:space="preserve">Special care and thorough verification of all the individuals or entities involved needs to be maintained. It is important to always ensure that records of transactions within specific transaction channels are kept, including the identification of the final recipient. </w:t>
      </w:r>
    </w:p>
    <w:p w14:paraId="617612EC" w14:textId="77777777" w:rsidR="00360D33" w:rsidRDefault="00360D33" w:rsidP="00962C2B"/>
    <w:p w14:paraId="524B4717" w14:textId="77777777" w:rsidR="00D963C3" w:rsidRDefault="00D963C3" w:rsidP="00D963C3">
      <w:pPr>
        <w:pStyle w:val="Titre3"/>
        <w:rPr>
          <w:lang w:val="en-US"/>
        </w:rPr>
      </w:pPr>
      <w:bookmarkStart w:id="43" w:name="_Toc150897634"/>
      <w:r>
        <w:rPr>
          <w:lang w:val="en-US"/>
        </w:rPr>
        <w:t>Cooperation among NPOs</w:t>
      </w:r>
      <w:bookmarkEnd w:id="43"/>
    </w:p>
    <w:p w14:paraId="2CF31759" w14:textId="77777777" w:rsidR="00D963C3" w:rsidRDefault="00D963C3" w:rsidP="00D963C3">
      <w:pPr>
        <w:rPr>
          <w:lang w:val="en-US"/>
        </w:rPr>
      </w:pPr>
    </w:p>
    <w:p w14:paraId="21B09788" w14:textId="77777777" w:rsidR="0082330B" w:rsidRPr="0082330B" w:rsidRDefault="00D963C3" w:rsidP="00D963C3">
      <w:pPr>
        <w:pStyle w:val="Sansinterligne"/>
        <w:numPr>
          <w:ilvl w:val="0"/>
          <w:numId w:val="23"/>
        </w:numPr>
        <w:ind w:left="0" w:firstLine="0"/>
        <w:rPr>
          <w:lang/>
        </w:rPr>
      </w:pPr>
      <w:r>
        <w:rPr>
          <w:lang w:val="en-US"/>
        </w:rPr>
        <w:t xml:space="preserve">A further approach to mitigating risks is the exchange of information with other NPOs. Currently, examples have shown that </w:t>
      </w:r>
      <w:r w:rsidRPr="00224F9B">
        <w:rPr>
          <w:lang/>
        </w:rPr>
        <w:t>national and international collaboration</w:t>
      </w:r>
      <w:r>
        <w:rPr>
          <w:lang w:val="en-US"/>
        </w:rPr>
        <w:t xml:space="preserve">s </w:t>
      </w:r>
      <w:r w:rsidRPr="00224F9B">
        <w:rPr>
          <w:lang/>
        </w:rPr>
        <w:t>occur</w:t>
      </w:r>
      <w:r>
        <w:rPr>
          <w:lang w:val="en-US"/>
        </w:rPr>
        <w:t xml:space="preserve"> within the NPO sector, with such </w:t>
      </w:r>
      <w:r w:rsidRPr="00224F9B">
        <w:rPr>
          <w:lang/>
        </w:rPr>
        <w:t>collaboration</w:t>
      </w:r>
      <w:r>
        <w:rPr>
          <w:lang w:val="en-US"/>
        </w:rPr>
        <w:t>s</w:t>
      </w:r>
      <w:r w:rsidRPr="00224F9B">
        <w:rPr>
          <w:lang/>
        </w:rPr>
        <w:t xml:space="preserve"> </w:t>
      </w:r>
      <w:r>
        <w:rPr>
          <w:lang w:val="en-US"/>
        </w:rPr>
        <w:t>proving</w:t>
      </w:r>
      <w:r w:rsidRPr="00224F9B">
        <w:rPr>
          <w:lang/>
        </w:rPr>
        <w:t xml:space="preserve"> beneficial to individual NPOs</w:t>
      </w:r>
      <w:r>
        <w:rPr>
          <w:lang w:val="en-US"/>
        </w:rPr>
        <w:t xml:space="preserve">. </w:t>
      </w:r>
    </w:p>
    <w:p w14:paraId="5C63563A" w14:textId="77777777" w:rsidR="0082330B" w:rsidRDefault="0082330B" w:rsidP="0082330B">
      <w:pPr>
        <w:pStyle w:val="Sansinterligne"/>
        <w:rPr>
          <w:lang/>
        </w:rPr>
      </w:pPr>
    </w:p>
    <w:p w14:paraId="66C681BF" w14:textId="0EB1F727" w:rsidR="00360D33" w:rsidRPr="0082330B" w:rsidRDefault="00D963C3" w:rsidP="00D963C3">
      <w:pPr>
        <w:pStyle w:val="Sansinterligne"/>
        <w:numPr>
          <w:ilvl w:val="0"/>
          <w:numId w:val="23"/>
        </w:numPr>
        <w:ind w:left="0" w:firstLine="0"/>
        <w:rPr>
          <w:lang/>
        </w:rPr>
      </w:pPr>
      <w:r w:rsidRPr="0082330B">
        <w:rPr>
          <w:lang w:val="en-US"/>
        </w:rPr>
        <w:t xml:space="preserve">By cooperating with other local or regional NPOs, the exchange of information and experiences can be bolstered. The </w:t>
      </w:r>
      <w:r w:rsidRPr="0082330B">
        <w:rPr>
          <w:lang/>
        </w:rPr>
        <w:t xml:space="preserve">sharing </w:t>
      </w:r>
      <w:r w:rsidRPr="0082330B">
        <w:rPr>
          <w:lang w:val="en-US"/>
        </w:rPr>
        <w:t>of</w:t>
      </w:r>
      <w:r w:rsidRPr="0082330B">
        <w:rPr>
          <w:lang/>
        </w:rPr>
        <w:t xml:space="preserve"> experience</w:t>
      </w:r>
      <w:r w:rsidRPr="0082330B">
        <w:rPr>
          <w:lang w:val="en-US"/>
        </w:rPr>
        <w:t>s</w:t>
      </w:r>
      <w:r w:rsidRPr="0082330B">
        <w:rPr>
          <w:lang/>
        </w:rPr>
        <w:t xml:space="preserve"> and know</w:t>
      </w:r>
      <w:r w:rsidRPr="0082330B">
        <w:rPr>
          <w:lang w:val="en-US"/>
        </w:rPr>
        <w:t>-</w:t>
      </w:r>
      <w:r w:rsidRPr="0082330B">
        <w:rPr>
          <w:lang/>
        </w:rPr>
        <w:t xml:space="preserve">how </w:t>
      </w:r>
      <w:r w:rsidRPr="0082330B">
        <w:rPr>
          <w:lang w:val="en-US"/>
        </w:rPr>
        <w:t xml:space="preserve">helps NPOs </w:t>
      </w:r>
      <w:r w:rsidRPr="0082330B">
        <w:rPr>
          <w:lang/>
        </w:rPr>
        <w:t>strengthen the</w:t>
      </w:r>
      <w:r w:rsidRPr="0082330B">
        <w:rPr>
          <w:lang w:val="en-US"/>
        </w:rPr>
        <w:t>ir own measures by becoming informed of similar NPO’s stories, risks and implemented measures.</w:t>
      </w:r>
    </w:p>
    <w:p w14:paraId="323FDEAF" w14:textId="3732FE9D" w:rsidR="0082330B" w:rsidRPr="0082330B" w:rsidRDefault="0082330B" w:rsidP="0082330B">
      <w:pPr>
        <w:pStyle w:val="Sansinterligne"/>
        <w:rPr>
          <w:lang/>
        </w:rPr>
      </w:pPr>
    </w:p>
    <w:sectPr w:rsidR="0082330B" w:rsidRPr="00823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8084" w14:textId="77777777" w:rsidR="003408F2" w:rsidRDefault="003408F2" w:rsidP="00954073">
      <w:r>
        <w:separator/>
      </w:r>
    </w:p>
  </w:endnote>
  <w:endnote w:type="continuationSeparator" w:id="0">
    <w:p w14:paraId="65F99CEE" w14:textId="77777777" w:rsidR="003408F2" w:rsidRDefault="003408F2" w:rsidP="0095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9158" w14:textId="77777777" w:rsidR="003408F2" w:rsidRDefault="003408F2" w:rsidP="00954073">
      <w:r>
        <w:separator/>
      </w:r>
    </w:p>
  </w:footnote>
  <w:footnote w:type="continuationSeparator" w:id="0">
    <w:p w14:paraId="5873FC68" w14:textId="77777777" w:rsidR="003408F2" w:rsidRDefault="003408F2" w:rsidP="00954073">
      <w:r>
        <w:continuationSeparator/>
      </w:r>
    </w:p>
  </w:footnote>
  <w:footnote w:id="1">
    <w:p w14:paraId="4B5DB527" w14:textId="0BA19677" w:rsidR="002B5E91" w:rsidRPr="002B5E91" w:rsidRDefault="002B5E91">
      <w:pPr>
        <w:pStyle w:val="Notedebasdepage"/>
        <w:rPr>
          <w:sz w:val="18"/>
          <w:szCs w:val="18"/>
          <w:lang w:val="en-US"/>
        </w:rPr>
      </w:pPr>
      <w:r w:rsidRPr="002B5E91">
        <w:rPr>
          <w:rStyle w:val="Appelnotedebasdep"/>
          <w:sz w:val="18"/>
          <w:szCs w:val="18"/>
        </w:rPr>
        <w:footnoteRef/>
      </w:r>
      <w:r w:rsidRPr="002B5E91">
        <w:rPr>
          <w:sz w:val="18"/>
          <w:szCs w:val="18"/>
          <w:lang w:val="en-US"/>
        </w:rPr>
        <w:t xml:space="preserve"> It is impo</w:t>
      </w:r>
      <w:r>
        <w:rPr>
          <w:sz w:val="18"/>
          <w:szCs w:val="18"/>
          <w:lang w:val="en-US"/>
        </w:rPr>
        <w:t xml:space="preserve">rtant to ensure that any KYC-related processes clearly stipulate that these </w:t>
      </w:r>
      <w:proofErr w:type="gramStart"/>
      <w:r>
        <w:rPr>
          <w:sz w:val="18"/>
          <w:szCs w:val="18"/>
          <w:lang w:val="en-US"/>
        </w:rPr>
        <w:t>have to</w:t>
      </w:r>
      <w:proofErr w:type="gramEnd"/>
      <w:r>
        <w:rPr>
          <w:sz w:val="18"/>
          <w:szCs w:val="18"/>
          <w:lang w:val="en-US"/>
        </w:rPr>
        <w:t xml:space="preserve"> be applied to </w:t>
      </w:r>
      <w:r>
        <w:rPr>
          <w:b/>
          <w:bCs/>
          <w:sz w:val="18"/>
          <w:szCs w:val="18"/>
          <w:lang w:val="en-US"/>
        </w:rPr>
        <w:t>donors, contractors, collaborators, intermediaries, and final beneficiaries</w:t>
      </w:r>
      <w:r>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4D7"/>
    <w:multiLevelType w:val="multilevel"/>
    <w:tmpl w:val="D668F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35A9"/>
    <w:multiLevelType w:val="hybridMultilevel"/>
    <w:tmpl w:val="FD22986C"/>
    <w:lvl w:ilvl="0" w:tplc="FF146FE8">
      <w:start w:val="4"/>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F7606"/>
    <w:multiLevelType w:val="hybridMultilevel"/>
    <w:tmpl w:val="18667C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C8371AD"/>
    <w:multiLevelType w:val="hybridMultilevel"/>
    <w:tmpl w:val="19F2BCDC"/>
    <w:lvl w:ilvl="0" w:tplc="FFFFFFFF">
      <w:start w:val="1"/>
      <w:numFmt w:val="decimal"/>
      <w:lvlText w:val="%1."/>
      <w:lvlJc w:val="left"/>
      <w:pPr>
        <w:ind w:left="720" w:hanging="360"/>
      </w:pPr>
      <w:rPr>
        <w:rFonts w:hint="default"/>
      </w:rPr>
    </w:lvl>
    <w:lvl w:ilvl="1" w:tplc="200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EB634A"/>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5" w15:restartNumberingAfterBreak="0">
    <w:nsid w:val="25F67E4C"/>
    <w:multiLevelType w:val="multilevel"/>
    <w:tmpl w:val="02A6E87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FD20A9"/>
    <w:multiLevelType w:val="hybridMultilevel"/>
    <w:tmpl w:val="4F7EF736"/>
    <w:lvl w:ilvl="0" w:tplc="4516EE0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26C91969"/>
    <w:multiLevelType w:val="hybridMultilevel"/>
    <w:tmpl w:val="378663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D9F5783"/>
    <w:multiLevelType w:val="hybridMultilevel"/>
    <w:tmpl w:val="95FC6D98"/>
    <w:lvl w:ilvl="0" w:tplc="D30E4A4C">
      <w:start w:val="1"/>
      <w:numFmt w:val="bullet"/>
      <w:lvlText w:val="-"/>
      <w:lvlJc w:val="left"/>
      <w:pPr>
        <w:ind w:left="1077" w:hanging="360"/>
      </w:pPr>
      <w:rPr>
        <w:rFonts w:ascii="Raleway" w:eastAsia="Times New Roman" w:hAnsi="Raleway"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25370E"/>
    <w:multiLevelType w:val="hybridMultilevel"/>
    <w:tmpl w:val="D4D2F272"/>
    <w:lvl w:ilvl="0" w:tplc="ACAE3F60">
      <w:start w:val="1"/>
      <w:numFmt w:val="decimal"/>
      <w:lvlText w:val="%1."/>
      <w:lvlJc w:val="left"/>
      <w:pPr>
        <w:ind w:left="57" w:firstLine="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5D32BD5"/>
    <w:multiLevelType w:val="multilevel"/>
    <w:tmpl w:val="7A2A423E"/>
    <w:lvl w:ilvl="0">
      <w:start w:val="1"/>
      <w:numFmt w:val="decimal"/>
      <w:lvlText w:val="%1."/>
      <w:lvlJc w:val="left"/>
      <w:pPr>
        <w:ind w:left="717" w:hanging="360"/>
      </w:pPr>
      <w:rPr>
        <w:rFonts w:hint="default"/>
        <w:b/>
        <w:bCs/>
        <w:i w:val="0"/>
        <w:iCs w:val="0"/>
        <w:sz w:val="24"/>
        <w:szCs w:val="28"/>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11" w15:restartNumberingAfterBreak="0">
    <w:nsid w:val="3DFF1A1E"/>
    <w:multiLevelType w:val="multilevel"/>
    <w:tmpl w:val="30F6B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2A4229"/>
    <w:multiLevelType w:val="hybridMultilevel"/>
    <w:tmpl w:val="484021F2"/>
    <w:lvl w:ilvl="0" w:tplc="FFE46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8333B"/>
    <w:multiLevelType w:val="multilevel"/>
    <w:tmpl w:val="5E3E0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613001"/>
    <w:multiLevelType w:val="multilevel"/>
    <w:tmpl w:val="A06CC3F6"/>
    <w:lvl w:ilvl="0">
      <w:start w:val="1"/>
      <w:numFmt w:val="decimal"/>
      <w:lvlText w:val="%1."/>
      <w:lvlJc w:val="left"/>
      <w:pPr>
        <w:ind w:left="717" w:hanging="360"/>
      </w:pPr>
      <w:rPr>
        <w:rFonts w:hint="default"/>
        <w:b/>
        <w:bCs/>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15" w15:restartNumberingAfterBreak="0">
    <w:nsid w:val="4DCC5641"/>
    <w:multiLevelType w:val="hybridMultilevel"/>
    <w:tmpl w:val="4B52F0B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E6C4552"/>
    <w:multiLevelType w:val="hybridMultilevel"/>
    <w:tmpl w:val="8B9AFFEA"/>
    <w:lvl w:ilvl="0" w:tplc="FFFFFFFF">
      <w:start w:val="1"/>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F1280E"/>
    <w:multiLevelType w:val="hybridMultilevel"/>
    <w:tmpl w:val="D4D2F272"/>
    <w:lvl w:ilvl="0" w:tplc="FFFFFFFF">
      <w:start w:val="1"/>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A666FA"/>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19" w15:restartNumberingAfterBreak="0">
    <w:nsid w:val="542A1103"/>
    <w:multiLevelType w:val="hybridMultilevel"/>
    <w:tmpl w:val="B158ED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D9D1331"/>
    <w:multiLevelType w:val="hybridMultilevel"/>
    <w:tmpl w:val="0120A50A"/>
    <w:lvl w:ilvl="0" w:tplc="B4C0DAB6">
      <w:start w:val="13"/>
      <w:numFmt w:val="decimal"/>
      <w:lvlText w:val="%1."/>
      <w:lvlJc w:val="left"/>
      <w:pPr>
        <w:ind w:left="1080"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F8063E"/>
    <w:multiLevelType w:val="hybridMultilevel"/>
    <w:tmpl w:val="819A7C54"/>
    <w:lvl w:ilvl="0" w:tplc="FFD2CF46">
      <w:start w:val="6"/>
      <w:numFmt w:val="decimal"/>
      <w:lvlText w:val="%1."/>
      <w:lvlJc w:val="left"/>
      <w:pPr>
        <w:ind w:left="57" w:firstLine="0"/>
      </w:pPr>
      <w:rPr>
        <w:rFonts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547269F"/>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23" w15:restartNumberingAfterBreak="0">
    <w:nsid w:val="6ADE216C"/>
    <w:multiLevelType w:val="hybridMultilevel"/>
    <w:tmpl w:val="EC36674A"/>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A30E9B"/>
    <w:multiLevelType w:val="hybridMultilevel"/>
    <w:tmpl w:val="484021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796037D"/>
    <w:multiLevelType w:val="hybridMultilevel"/>
    <w:tmpl w:val="3370A204"/>
    <w:lvl w:ilvl="0" w:tplc="4B1E482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567642"/>
    <w:multiLevelType w:val="multilevel"/>
    <w:tmpl w:val="3C308AE6"/>
    <w:lvl w:ilvl="0">
      <w:start w:val="1"/>
      <w:numFmt w:val="decimal"/>
      <w:lvlText w:val="%1."/>
      <w:lvlJc w:val="left"/>
      <w:pPr>
        <w:ind w:left="717" w:hanging="360"/>
      </w:pPr>
      <w:rPr>
        <w:rFonts w:hint="default"/>
        <w:b w:val="0"/>
        <w:bCs w:val="0"/>
        <w:i w:val="0"/>
        <w:iCs w:val="0"/>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7" w:hanging="720"/>
      </w:pPr>
      <w:rPr>
        <w:rFonts w:hint="default"/>
      </w:rPr>
    </w:lvl>
    <w:lvl w:ilvl="3">
      <w:start w:val="1"/>
      <w:numFmt w:val="decimal"/>
      <w:isLgl/>
      <w:lvlText w:val="%1.%2.%3.%4."/>
      <w:lvlJc w:val="left"/>
      <w:pPr>
        <w:ind w:left="1707" w:hanging="720"/>
      </w:pPr>
      <w:rPr>
        <w:rFonts w:hint="default"/>
      </w:rPr>
    </w:lvl>
    <w:lvl w:ilvl="4">
      <w:start w:val="1"/>
      <w:numFmt w:val="decimal"/>
      <w:isLgl/>
      <w:lvlText w:val="%1.%2.%3.%4.%5."/>
      <w:lvlJc w:val="left"/>
      <w:pPr>
        <w:ind w:left="2277" w:hanging="1080"/>
      </w:pPr>
      <w:rPr>
        <w:rFonts w:hint="default"/>
      </w:rPr>
    </w:lvl>
    <w:lvl w:ilvl="5">
      <w:start w:val="1"/>
      <w:numFmt w:val="decimal"/>
      <w:isLgl/>
      <w:lvlText w:val="%1.%2.%3.%4.%5.%6."/>
      <w:lvlJc w:val="left"/>
      <w:pPr>
        <w:ind w:left="2487" w:hanging="1080"/>
      </w:pPr>
      <w:rPr>
        <w:rFonts w:hint="default"/>
      </w:rPr>
    </w:lvl>
    <w:lvl w:ilvl="6">
      <w:start w:val="1"/>
      <w:numFmt w:val="decimal"/>
      <w:isLgl/>
      <w:lvlText w:val="%1.%2.%3.%4.%5.%6.%7."/>
      <w:lvlJc w:val="left"/>
      <w:pPr>
        <w:ind w:left="3057" w:hanging="1440"/>
      </w:pPr>
      <w:rPr>
        <w:rFonts w:hint="default"/>
      </w:rPr>
    </w:lvl>
    <w:lvl w:ilvl="7">
      <w:start w:val="1"/>
      <w:numFmt w:val="decimal"/>
      <w:isLgl/>
      <w:lvlText w:val="%1.%2.%3.%4.%5.%6.%7.%8."/>
      <w:lvlJc w:val="left"/>
      <w:pPr>
        <w:ind w:left="3267" w:hanging="1440"/>
      </w:pPr>
      <w:rPr>
        <w:rFonts w:hint="default"/>
      </w:rPr>
    </w:lvl>
    <w:lvl w:ilvl="8">
      <w:start w:val="1"/>
      <w:numFmt w:val="decimal"/>
      <w:isLgl/>
      <w:lvlText w:val="%1.%2.%3.%4.%5.%6.%7.%8.%9."/>
      <w:lvlJc w:val="left"/>
      <w:pPr>
        <w:ind w:left="3477" w:hanging="1440"/>
      </w:pPr>
      <w:rPr>
        <w:rFonts w:hint="default"/>
      </w:rPr>
    </w:lvl>
  </w:abstractNum>
  <w:abstractNum w:abstractNumId="27" w15:restartNumberingAfterBreak="0">
    <w:nsid w:val="7BB0649E"/>
    <w:multiLevelType w:val="hybridMultilevel"/>
    <w:tmpl w:val="9852020E"/>
    <w:lvl w:ilvl="0" w:tplc="C6DA0C44">
      <w:numFmt w:val="bullet"/>
      <w:lvlText w:val="-"/>
      <w:lvlJc w:val="left"/>
      <w:pPr>
        <w:ind w:left="786" w:hanging="360"/>
      </w:pPr>
      <w:rPr>
        <w:rFonts w:ascii="Raleway" w:eastAsiaTheme="minorHAnsi" w:hAnsi="Raleway" w:cs="Times New Roman (Body CS)"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7E490B2C"/>
    <w:multiLevelType w:val="hybridMultilevel"/>
    <w:tmpl w:val="A370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937033">
    <w:abstractNumId w:val="25"/>
  </w:num>
  <w:num w:numId="2" w16cid:durableId="1588004675">
    <w:abstractNumId w:val="10"/>
  </w:num>
  <w:num w:numId="3" w16cid:durableId="906183405">
    <w:abstractNumId w:val="14"/>
  </w:num>
  <w:num w:numId="4" w16cid:durableId="1549603718">
    <w:abstractNumId w:val="9"/>
  </w:num>
  <w:num w:numId="5" w16cid:durableId="60521850">
    <w:abstractNumId w:val="16"/>
  </w:num>
  <w:num w:numId="6" w16cid:durableId="1244954596">
    <w:abstractNumId w:val="1"/>
  </w:num>
  <w:num w:numId="7" w16cid:durableId="1813019402">
    <w:abstractNumId w:val="17"/>
  </w:num>
  <w:num w:numId="8" w16cid:durableId="854687233">
    <w:abstractNumId w:val="21"/>
  </w:num>
  <w:num w:numId="9" w16cid:durableId="1887332425">
    <w:abstractNumId w:val="20"/>
  </w:num>
  <w:num w:numId="10" w16cid:durableId="163711302">
    <w:abstractNumId w:val="12"/>
  </w:num>
  <w:num w:numId="11" w16cid:durableId="338973211">
    <w:abstractNumId w:val="24"/>
  </w:num>
  <w:num w:numId="12" w16cid:durableId="87507340">
    <w:abstractNumId w:val="11"/>
  </w:num>
  <w:num w:numId="13" w16cid:durableId="331760496">
    <w:abstractNumId w:val="13"/>
  </w:num>
  <w:num w:numId="14" w16cid:durableId="1929540698">
    <w:abstractNumId w:val="5"/>
  </w:num>
  <w:num w:numId="15" w16cid:durableId="1819684828">
    <w:abstractNumId w:val="0"/>
  </w:num>
  <w:num w:numId="16" w16cid:durableId="1890143776">
    <w:abstractNumId w:val="8"/>
  </w:num>
  <w:num w:numId="17" w16cid:durableId="1209024750">
    <w:abstractNumId w:val="18"/>
  </w:num>
  <w:num w:numId="18" w16cid:durableId="1720015280">
    <w:abstractNumId w:val="22"/>
  </w:num>
  <w:num w:numId="19" w16cid:durableId="239482397">
    <w:abstractNumId w:val="26"/>
  </w:num>
  <w:num w:numId="20" w16cid:durableId="1260216992">
    <w:abstractNumId w:val="4"/>
  </w:num>
  <w:num w:numId="21" w16cid:durableId="2106219855">
    <w:abstractNumId w:val="27"/>
  </w:num>
  <w:num w:numId="22" w16cid:durableId="45957937">
    <w:abstractNumId w:val="28"/>
  </w:num>
  <w:num w:numId="23" w16cid:durableId="1968046944">
    <w:abstractNumId w:val="15"/>
  </w:num>
  <w:num w:numId="24" w16cid:durableId="478040430">
    <w:abstractNumId w:val="7"/>
  </w:num>
  <w:num w:numId="25" w16cid:durableId="1034229754">
    <w:abstractNumId w:val="3"/>
  </w:num>
  <w:num w:numId="26" w16cid:durableId="845480563">
    <w:abstractNumId w:val="6"/>
  </w:num>
  <w:num w:numId="27" w16cid:durableId="1231885985">
    <w:abstractNumId w:val="19"/>
  </w:num>
  <w:num w:numId="28" w16cid:durableId="218630927">
    <w:abstractNumId w:val="23"/>
  </w:num>
  <w:num w:numId="29" w16cid:durableId="1811550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AF"/>
    <w:rsid w:val="00014DB1"/>
    <w:rsid w:val="0002092F"/>
    <w:rsid w:val="00027505"/>
    <w:rsid w:val="00036966"/>
    <w:rsid w:val="0004270C"/>
    <w:rsid w:val="00046619"/>
    <w:rsid w:val="00055EA6"/>
    <w:rsid w:val="0006014F"/>
    <w:rsid w:val="0006749A"/>
    <w:rsid w:val="00082949"/>
    <w:rsid w:val="00094100"/>
    <w:rsid w:val="00096D1F"/>
    <w:rsid w:val="000A4167"/>
    <w:rsid w:val="000D6D51"/>
    <w:rsid w:val="0010192C"/>
    <w:rsid w:val="00134874"/>
    <w:rsid w:val="00136A41"/>
    <w:rsid w:val="00156BC4"/>
    <w:rsid w:val="0017467C"/>
    <w:rsid w:val="001754FD"/>
    <w:rsid w:val="00182B14"/>
    <w:rsid w:val="001A21A9"/>
    <w:rsid w:val="001A283C"/>
    <w:rsid w:val="001A3DBD"/>
    <w:rsid w:val="001B49E0"/>
    <w:rsid w:val="001C57D3"/>
    <w:rsid w:val="001D64B4"/>
    <w:rsid w:val="001E0C95"/>
    <w:rsid w:val="001F00A7"/>
    <w:rsid w:val="00203C34"/>
    <w:rsid w:val="002124F4"/>
    <w:rsid w:val="0022381A"/>
    <w:rsid w:val="00224F9B"/>
    <w:rsid w:val="00246F83"/>
    <w:rsid w:val="002500EA"/>
    <w:rsid w:val="00261911"/>
    <w:rsid w:val="00266AFF"/>
    <w:rsid w:val="002941AC"/>
    <w:rsid w:val="002B5E91"/>
    <w:rsid w:val="002D0751"/>
    <w:rsid w:val="002D0D2C"/>
    <w:rsid w:val="003336E0"/>
    <w:rsid w:val="003408F2"/>
    <w:rsid w:val="00354BC1"/>
    <w:rsid w:val="00360D33"/>
    <w:rsid w:val="003660A9"/>
    <w:rsid w:val="00391124"/>
    <w:rsid w:val="0039338A"/>
    <w:rsid w:val="003A3B5F"/>
    <w:rsid w:val="003E2CC3"/>
    <w:rsid w:val="003F386D"/>
    <w:rsid w:val="003F7136"/>
    <w:rsid w:val="00400D01"/>
    <w:rsid w:val="00400FC8"/>
    <w:rsid w:val="00423FC1"/>
    <w:rsid w:val="0043741A"/>
    <w:rsid w:val="0044698C"/>
    <w:rsid w:val="004504C2"/>
    <w:rsid w:val="004522EA"/>
    <w:rsid w:val="004578B8"/>
    <w:rsid w:val="0046135D"/>
    <w:rsid w:val="00471E38"/>
    <w:rsid w:val="004727B9"/>
    <w:rsid w:val="00473470"/>
    <w:rsid w:val="004844BD"/>
    <w:rsid w:val="004A33EF"/>
    <w:rsid w:val="004C59B4"/>
    <w:rsid w:val="004D5F57"/>
    <w:rsid w:val="00501481"/>
    <w:rsid w:val="00554A5B"/>
    <w:rsid w:val="0055544B"/>
    <w:rsid w:val="00560152"/>
    <w:rsid w:val="005664AA"/>
    <w:rsid w:val="005943CB"/>
    <w:rsid w:val="005C4443"/>
    <w:rsid w:val="005D3D0E"/>
    <w:rsid w:val="005D57DF"/>
    <w:rsid w:val="005D6148"/>
    <w:rsid w:val="005E577C"/>
    <w:rsid w:val="005F302F"/>
    <w:rsid w:val="00600D15"/>
    <w:rsid w:val="006016BD"/>
    <w:rsid w:val="00605A22"/>
    <w:rsid w:val="00620D99"/>
    <w:rsid w:val="00620EC1"/>
    <w:rsid w:val="00621ABD"/>
    <w:rsid w:val="006248E1"/>
    <w:rsid w:val="00633D7E"/>
    <w:rsid w:val="00646D22"/>
    <w:rsid w:val="0066326C"/>
    <w:rsid w:val="00670AFF"/>
    <w:rsid w:val="00675DBB"/>
    <w:rsid w:val="006829C7"/>
    <w:rsid w:val="006834D4"/>
    <w:rsid w:val="006903BC"/>
    <w:rsid w:val="00695DBE"/>
    <w:rsid w:val="006A03BD"/>
    <w:rsid w:val="006A3F80"/>
    <w:rsid w:val="006B3771"/>
    <w:rsid w:val="006D6571"/>
    <w:rsid w:val="006E7829"/>
    <w:rsid w:val="00703A2A"/>
    <w:rsid w:val="00713195"/>
    <w:rsid w:val="00723C39"/>
    <w:rsid w:val="00736D6D"/>
    <w:rsid w:val="00765F07"/>
    <w:rsid w:val="00776C75"/>
    <w:rsid w:val="007A41AF"/>
    <w:rsid w:val="007A76AD"/>
    <w:rsid w:val="007B5826"/>
    <w:rsid w:val="007C29AF"/>
    <w:rsid w:val="007D251A"/>
    <w:rsid w:val="007D5C16"/>
    <w:rsid w:val="007F0A70"/>
    <w:rsid w:val="00800893"/>
    <w:rsid w:val="0082330B"/>
    <w:rsid w:val="00860920"/>
    <w:rsid w:val="008725DE"/>
    <w:rsid w:val="00881614"/>
    <w:rsid w:val="008B1BC0"/>
    <w:rsid w:val="008C646D"/>
    <w:rsid w:val="008C7FAD"/>
    <w:rsid w:val="008E2899"/>
    <w:rsid w:val="008E688C"/>
    <w:rsid w:val="00915D95"/>
    <w:rsid w:val="00926102"/>
    <w:rsid w:val="00940F2D"/>
    <w:rsid w:val="00945BC6"/>
    <w:rsid w:val="009469F8"/>
    <w:rsid w:val="00954073"/>
    <w:rsid w:val="00955382"/>
    <w:rsid w:val="00962C2B"/>
    <w:rsid w:val="00964AB9"/>
    <w:rsid w:val="00971EAE"/>
    <w:rsid w:val="00976A80"/>
    <w:rsid w:val="0099396D"/>
    <w:rsid w:val="009948F2"/>
    <w:rsid w:val="009A0D1B"/>
    <w:rsid w:val="009B33B2"/>
    <w:rsid w:val="009E7F6A"/>
    <w:rsid w:val="00A12FCD"/>
    <w:rsid w:val="00A16D98"/>
    <w:rsid w:val="00A17203"/>
    <w:rsid w:val="00A33868"/>
    <w:rsid w:val="00A37639"/>
    <w:rsid w:val="00A5462A"/>
    <w:rsid w:val="00A630B7"/>
    <w:rsid w:val="00A74410"/>
    <w:rsid w:val="00AA0335"/>
    <w:rsid w:val="00AA1AF8"/>
    <w:rsid w:val="00AA5770"/>
    <w:rsid w:val="00AD0B7A"/>
    <w:rsid w:val="00AD25AB"/>
    <w:rsid w:val="00AD3337"/>
    <w:rsid w:val="00AE6813"/>
    <w:rsid w:val="00AF2CC2"/>
    <w:rsid w:val="00B06719"/>
    <w:rsid w:val="00B13E9F"/>
    <w:rsid w:val="00B16EB8"/>
    <w:rsid w:val="00B227FB"/>
    <w:rsid w:val="00B3036A"/>
    <w:rsid w:val="00B37BDA"/>
    <w:rsid w:val="00B420B8"/>
    <w:rsid w:val="00B44490"/>
    <w:rsid w:val="00B50341"/>
    <w:rsid w:val="00B631D0"/>
    <w:rsid w:val="00B70647"/>
    <w:rsid w:val="00B75E45"/>
    <w:rsid w:val="00B76AFA"/>
    <w:rsid w:val="00B8488D"/>
    <w:rsid w:val="00B9092D"/>
    <w:rsid w:val="00B91354"/>
    <w:rsid w:val="00B941A2"/>
    <w:rsid w:val="00B978EA"/>
    <w:rsid w:val="00BE15BE"/>
    <w:rsid w:val="00BE24F5"/>
    <w:rsid w:val="00BF4E82"/>
    <w:rsid w:val="00BF7453"/>
    <w:rsid w:val="00C23481"/>
    <w:rsid w:val="00C9604E"/>
    <w:rsid w:val="00C978A2"/>
    <w:rsid w:val="00CA7D45"/>
    <w:rsid w:val="00CB5E13"/>
    <w:rsid w:val="00CD4D75"/>
    <w:rsid w:val="00CD6B16"/>
    <w:rsid w:val="00CD6CAB"/>
    <w:rsid w:val="00CD7071"/>
    <w:rsid w:val="00CE1DBA"/>
    <w:rsid w:val="00CE55B4"/>
    <w:rsid w:val="00CF10E0"/>
    <w:rsid w:val="00D0475E"/>
    <w:rsid w:val="00D04D34"/>
    <w:rsid w:val="00D34E6F"/>
    <w:rsid w:val="00D40ACB"/>
    <w:rsid w:val="00D47435"/>
    <w:rsid w:val="00D575AF"/>
    <w:rsid w:val="00D74D60"/>
    <w:rsid w:val="00D963C3"/>
    <w:rsid w:val="00DA5014"/>
    <w:rsid w:val="00DB65ED"/>
    <w:rsid w:val="00DC2BB6"/>
    <w:rsid w:val="00DC3A54"/>
    <w:rsid w:val="00DE0A13"/>
    <w:rsid w:val="00DF70A1"/>
    <w:rsid w:val="00E3506E"/>
    <w:rsid w:val="00E421A9"/>
    <w:rsid w:val="00E56E74"/>
    <w:rsid w:val="00E65C41"/>
    <w:rsid w:val="00EA14AE"/>
    <w:rsid w:val="00EB156C"/>
    <w:rsid w:val="00EC5436"/>
    <w:rsid w:val="00F01AD1"/>
    <w:rsid w:val="00F07B5E"/>
    <w:rsid w:val="00F11B53"/>
    <w:rsid w:val="00F12525"/>
    <w:rsid w:val="00F21072"/>
    <w:rsid w:val="00F3238D"/>
    <w:rsid w:val="00F35BD8"/>
    <w:rsid w:val="00F406DA"/>
    <w:rsid w:val="00F41C18"/>
    <w:rsid w:val="00F44F4C"/>
    <w:rsid w:val="00F57904"/>
    <w:rsid w:val="00F660F9"/>
    <w:rsid w:val="00F67BD0"/>
    <w:rsid w:val="00F703EB"/>
    <w:rsid w:val="00F72114"/>
    <w:rsid w:val="00F81C4C"/>
    <w:rsid w:val="00FA24F6"/>
    <w:rsid w:val="00FB15D8"/>
    <w:rsid w:val="00FB3011"/>
    <w:rsid w:val="00FC1786"/>
    <w:rsid w:val="00FC6FE7"/>
    <w:rsid w:val="00FD45B5"/>
    <w:rsid w:val="00FD7EAD"/>
    <w:rsid w:val="00FE32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31B5"/>
  <w15:chartTrackingRefBased/>
  <w15:docId w15:val="{46A8CCD2-696A-4C45-A756-7994A190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35"/>
    <w:rPr>
      <w:rFonts w:ascii="Times New Roman" w:eastAsia="Times New Roman" w:hAnsi="Times New Roman" w:cs="Times New Roman"/>
      <w:lang w:eastAsia="en-GB"/>
    </w:rPr>
  </w:style>
  <w:style w:type="paragraph" w:styleId="Titre1">
    <w:name w:val="heading 1"/>
    <w:basedOn w:val="Normal"/>
    <w:next w:val="Normal"/>
    <w:link w:val="Titre1Car"/>
    <w:uiPriority w:val="9"/>
    <w:qFormat/>
    <w:rsid w:val="00D575AF"/>
    <w:pPr>
      <w:keepNext/>
      <w:keepLines/>
      <w:spacing w:before="480" w:after="240"/>
      <w:jc w:val="both"/>
      <w:outlineLvl w:val="0"/>
    </w:pPr>
    <w:rPr>
      <w:rFonts w:ascii="Raleway" w:eastAsiaTheme="majorEastAsia" w:hAnsi="Raleway" w:cs="Times New Roman (Headings CS)"/>
      <w:caps/>
      <w:color w:val="074589"/>
      <w:spacing w:val="30"/>
      <w:sz w:val="70"/>
      <w:szCs w:val="32"/>
      <w:lang w:val="de-DE"/>
    </w:rPr>
  </w:style>
  <w:style w:type="paragraph" w:styleId="Titre2">
    <w:name w:val="heading 2"/>
    <w:basedOn w:val="Normal"/>
    <w:next w:val="Normal"/>
    <w:link w:val="Titre2Car"/>
    <w:uiPriority w:val="9"/>
    <w:unhideWhenUsed/>
    <w:qFormat/>
    <w:rsid w:val="00D575AF"/>
    <w:pPr>
      <w:keepNext/>
      <w:keepLines/>
      <w:snapToGrid w:val="0"/>
      <w:spacing w:before="400" w:after="360"/>
      <w:contextualSpacing/>
      <w:jc w:val="both"/>
      <w:outlineLvl w:val="1"/>
    </w:pPr>
    <w:rPr>
      <w:rFonts w:ascii="Raleway" w:eastAsiaTheme="majorEastAsia" w:hAnsi="Raleway" w:cs="Times New Roman (Headings CS)"/>
      <w:caps/>
      <w:color w:val="2B2B2B"/>
      <w:spacing w:val="30"/>
      <w:sz w:val="36"/>
      <w:szCs w:val="26"/>
      <w:lang w:val="de-DE"/>
    </w:rPr>
  </w:style>
  <w:style w:type="paragraph" w:styleId="Titre3">
    <w:name w:val="heading 3"/>
    <w:basedOn w:val="Normal"/>
    <w:next w:val="Normal"/>
    <w:link w:val="Titre3Car"/>
    <w:uiPriority w:val="9"/>
    <w:unhideWhenUsed/>
    <w:qFormat/>
    <w:rsid w:val="00954073"/>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A744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75AF"/>
    <w:rPr>
      <w:rFonts w:ascii="Raleway" w:eastAsiaTheme="majorEastAsia" w:hAnsi="Raleway" w:cs="Times New Roman (Headings CS)"/>
      <w:caps/>
      <w:color w:val="074589"/>
      <w:spacing w:val="30"/>
      <w:sz w:val="70"/>
      <w:szCs w:val="32"/>
      <w:lang w:val="de-DE"/>
    </w:rPr>
  </w:style>
  <w:style w:type="character" w:customStyle="1" w:styleId="Titre2Car">
    <w:name w:val="Titre 2 Car"/>
    <w:basedOn w:val="Policepardfaut"/>
    <w:link w:val="Titre2"/>
    <w:uiPriority w:val="9"/>
    <w:rsid w:val="00D575AF"/>
    <w:rPr>
      <w:rFonts w:ascii="Raleway" w:eastAsiaTheme="majorEastAsia" w:hAnsi="Raleway" w:cs="Times New Roman (Headings CS)"/>
      <w:caps/>
      <w:color w:val="2B2B2B"/>
      <w:spacing w:val="30"/>
      <w:sz w:val="36"/>
      <w:szCs w:val="26"/>
      <w:lang w:val="de-DE"/>
    </w:rPr>
  </w:style>
  <w:style w:type="paragraph" w:styleId="Paragraphedeliste">
    <w:name w:val="List Paragraph"/>
    <w:aliases w:val="NRA List Paragraph,NRA List Paragra"/>
    <w:basedOn w:val="Normal"/>
    <w:link w:val="ParagraphedelisteCar"/>
    <w:uiPriority w:val="34"/>
    <w:qFormat/>
    <w:rsid w:val="00D575AF"/>
    <w:pPr>
      <w:ind w:left="720"/>
      <w:contextualSpacing/>
    </w:pPr>
  </w:style>
  <w:style w:type="character" w:customStyle="1" w:styleId="Titre3Car">
    <w:name w:val="Titre 3 Car"/>
    <w:basedOn w:val="Policepardfaut"/>
    <w:link w:val="Titre3"/>
    <w:uiPriority w:val="9"/>
    <w:rsid w:val="00954073"/>
    <w:rPr>
      <w:rFonts w:asciiTheme="majorHAnsi" w:eastAsiaTheme="majorEastAsia" w:hAnsiTheme="majorHAnsi" w:cstheme="majorBidi"/>
      <w:color w:val="1F3763" w:themeColor="accent1" w:themeShade="7F"/>
    </w:rPr>
  </w:style>
  <w:style w:type="table" w:styleId="Grilledutableau">
    <w:name w:val="Table Grid"/>
    <w:basedOn w:val="TableauNormal"/>
    <w:uiPriority w:val="39"/>
    <w:rsid w:val="00954073"/>
    <w:pPr>
      <w:jc w:val="both"/>
    </w:pPr>
    <w:rPr>
      <w:rFonts w:ascii="Raleway" w:hAnsi="Raleway" w:cs="Times New Roman (Body CS)"/>
      <w:color w:val="3B3838" w:themeColor="background2" w:themeShade="40"/>
      <w:sz w:val="18"/>
      <w:szCs w:val="21"/>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954073"/>
    <w:pPr>
      <w:spacing w:after="120" w:line="259" w:lineRule="auto"/>
      <w:jc w:val="both"/>
    </w:pPr>
    <w:rPr>
      <w:rFonts w:ascii="Raleway" w:hAnsi="Raleway" w:cs="Open Sans"/>
      <w:color w:val="000000"/>
      <w:sz w:val="18"/>
      <w:szCs w:val="21"/>
      <w:lang w:val="de-DE"/>
    </w:rPr>
  </w:style>
  <w:style w:type="character" w:customStyle="1" w:styleId="CorpsdetexteCar">
    <w:name w:val="Corps de texte Car"/>
    <w:basedOn w:val="Policepardfaut"/>
    <w:link w:val="Corpsdetexte"/>
    <w:uiPriority w:val="99"/>
    <w:rsid w:val="00954073"/>
    <w:rPr>
      <w:rFonts w:ascii="Raleway" w:hAnsi="Raleway" w:cs="Open Sans"/>
      <w:color w:val="000000"/>
      <w:sz w:val="18"/>
      <w:szCs w:val="21"/>
      <w:lang w:val="de-DE"/>
    </w:rPr>
  </w:style>
  <w:style w:type="character" w:styleId="Appelnotedebasdep">
    <w:name w:val="footnote reference"/>
    <w:basedOn w:val="Policepardfaut"/>
    <w:uiPriority w:val="99"/>
    <w:unhideWhenUsed/>
    <w:rsid w:val="00954073"/>
    <w:rPr>
      <w:rFonts w:ascii="Raleway" w:hAnsi="Raleway"/>
      <w:vertAlign w:val="superscript"/>
    </w:rPr>
  </w:style>
  <w:style w:type="paragraph" w:styleId="Notedebasdepage">
    <w:name w:val="footnote text"/>
    <w:basedOn w:val="Normal"/>
    <w:link w:val="NotedebasdepageCar"/>
    <w:uiPriority w:val="99"/>
    <w:unhideWhenUsed/>
    <w:rsid w:val="00954073"/>
    <w:pPr>
      <w:jc w:val="both"/>
    </w:pPr>
    <w:rPr>
      <w:rFonts w:ascii="Raleway" w:hAnsi="Raleway" w:cs="Open Sans"/>
      <w:color w:val="000000"/>
      <w:sz w:val="20"/>
      <w:szCs w:val="20"/>
      <w:lang w:val="de-DE"/>
    </w:rPr>
  </w:style>
  <w:style w:type="character" w:customStyle="1" w:styleId="NotedebasdepageCar">
    <w:name w:val="Note de bas de page Car"/>
    <w:basedOn w:val="Policepardfaut"/>
    <w:link w:val="Notedebasdepage"/>
    <w:uiPriority w:val="99"/>
    <w:rsid w:val="00954073"/>
    <w:rPr>
      <w:rFonts w:ascii="Raleway" w:hAnsi="Raleway" w:cs="Open Sans"/>
      <w:color w:val="000000"/>
      <w:sz w:val="20"/>
      <w:szCs w:val="20"/>
      <w:lang w:val="de-DE"/>
    </w:rPr>
  </w:style>
  <w:style w:type="paragraph" w:styleId="Sansinterligne">
    <w:name w:val="No Spacing"/>
    <w:link w:val="SansinterligneCar"/>
    <w:uiPriority w:val="1"/>
    <w:qFormat/>
    <w:rsid w:val="00954073"/>
    <w:pPr>
      <w:jc w:val="both"/>
    </w:pPr>
    <w:rPr>
      <w:rFonts w:ascii="Raleway" w:hAnsi="Raleway" w:cs="Times New Roman (Body CS)"/>
      <w:color w:val="3B3838" w:themeColor="background2" w:themeShade="40"/>
      <w:sz w:val="19"/>
      <w:szCs w:val="21"/>
      <w:lang w:val="de-DE"/>
    </w:rPr>
  </w:style>
  <w:style w:type="character" w:customStyle="1" w:styleId="ParagraphedelisteCar">
    <w:name w:val="Paragraphe de liste Car"/>
    <w:aliases w:val="NRA List Paragraph Car,NRA List Paragra Car"/>
    <w:basedOn w:val="Policepardfaut"/>
    <w:link w:val="Paragraphedeliste"/>
    <w:uiPriority w:val="34"/>
    <w:rsid w:val="00954073"/>
  </w:style>
  <w:style w:type="character" w:customStyle="1" w:styleId="SansinterligneCar">
    <w:name w:val="Sans interligne Car"/>
    <w:basedOn w:val="Policepardfaut"/>
    <w:link w:val="Sansinterligne"/>
    <w:uiPriority w:val="1"/>
    <w:rsid w:val="00954073"/>
    <w:rPr>
      <w:rFonts w:ascii="Raleway" w:hAnsi="Raleway" w:cs="Times New Roman (Body CS)"/>
      <w:color w:val="3B3838" w:themeColor="background2" w:themeShade="40"/>
      <w:sz w:val="19"/>
      <w:szCs w:val="21"/>
      <w:lang w:val="de-DE"/>
    </w:rPr>
  </w:style>
  <w:style w:type="character" w:styleId="Lienhypertexte">
    <w:name w:val="Hyperlink"/>
    <w:basedOn w:val="Policepardfaut"/>
    <w:uiPriority w:val="99"/>
    <w:unhideWhenUsed/>
    <w:rsid w:val="00954073"/>
    <w:rPr>
      <w:rFonts w:ascii="Raleway" w:hAnsi="Raleway"/>
      <w:color w:val="074589"/>
      <w:u w:val="single"/>
    </w:rPr>
  </w:style>
  <w:style w:type="character" w:customStyle="1" w:styleId="Titre4Car">
    <w:name w:val="Titre 4 Car"/>
    <w:basedOn w:val="Policepardfaut"/>
    <w:link w:val="Titre4"/>
    <w:uiPriority w:val="9"/>
    <w:rsid w:val="00A74410"/>
    <w:rPr>
      <w:rFonts w:asciiTheme="majorHAnsi" w:eastAsiaTheme="majorEastAsia" w:hAnsiTheme="majorHAnsi" w:cstheme="majorBidi"/>
      <w:i/>
      <w:iCs/>
      <w:color w:val="2F5496" w:themeColor="accent1" w:themeShade="BF"/>
    </w:rPr>
  </w:style>
  <w:style w:type="paragraph" w:styleId="Commentaire">
    <w:name w:val="annotation text"/>
    <w:basedOn w:val="Normal"/>
    <w:link w:val="CommentaireCar"/>
    <w:uiPriority w:val="99"/>
    <w:unhideWhenUsed/>
    <w:rsid w:val="00A74410"/>
    <w:pPr>
      <w:spacing w:after="160"/>
      <w:jc w:val="both"/>
    </w:pPr>
    <w:rPr>
      <w:rFonts w:ascii="Raleway" w:hAnsi="Raleway" w:cs="Open Sans"/>
      <w:color w:val="000000"/>
      <w:sz w:val="20"/>
      <w:szCs w:val="20"/>
      <w:lang w:val="de-DE"/>
    </w:rPr>
  </w:style>
  <w:style w:type="character" w:customStyle="1" w:styleId="CommentaireCar">
    <w:name w:val="Commentaire Car"/>
    <w:basedOn w:val="Policepardfaut"/>
    <w:link w:val="Commentaire"/>
    <w:uiPriority w:val="99"/>
    <w:rsid w:val="00A74410"/>
    <w:rPr>
      <w:rFonts w:ascii="Raleway" w:hAnsi="Raleway" w:cs="Open Sans"/>
      <w:color w:val="000000"/>
      <w:sz w:val="20"/>
      <w:szCs w:val="20"/>
      <w:lang w:val="de-DE"/>
    </w:rPr>
  </w:style>
  <w:style w:type="character" w:styleId="Marquedecommentaire">
    <w:name w:val="annotation reference"/>
    <w:basedOn w:val="Policepardfaut"/>
    <w:uiPriority w:val="99"/>
    <w:semiHidden/>
    <w:unhideWhenUsed/>
    <w:rsid w:val="00A74410"/>
    <w:rPr>
      <w:sz w:val="16"/>
      <w:szCs w:val="16"/>
    </w:rPr>
  </w:style>
  <w:style w:type="paragraph" w:styleId="En-ttedetabledesmatires">
    <w:name w:val="TOC Heading"/>
    <w:basedOn w:val="Titre1"/>
    <w:next w:val="Normal"/>
    <w:uiPriority w:val="39"/>
    <w:unhideWhenUsed/>
    <w:qFormat/>
    <w:rsid w:val="00A74410"/>
    <w:pPr>
      <w:spacing w:after="0" w:line="276" w:lineRule="auto"/>
      <w:jc w:val="left"/>
      <w:outlineLvl w:val="9"/>
    </w:pPr>
    <w:rPr>
      <w:rFonts w:asciiTheme="majorHAnsi" w:hAnsiTheme="majorHAnsi" w:cstheme="majorBidi"/>
      <w:b/>
      <w:bCs/>
      <w:caps w:val="0"/>
      <w:color w:val="2F5496" w:themeColor="accent1" w:themeShade="BF"/>
      <w:spacing w:val="0"/>
      <w:sz w:val="28"/>
      <w:szCs w:val="28"/>
      <w:lang w:val="en-US"/>
    </w:rPr>
  </w:style>
  <w:style w:type="paragraph" w:styleId="TM1">
    <w:name w:val="toc 1"/>
    <w:basedOn w:val="Normal"/>
    <w:next w:val="Normal"/>
    <w:autoRedefine/>
    <w:uiPriority w:val="39"/>
    <w:unhideWhenUsed/>
    <w:rsid w:val="00A74410"/>
    <w:pPr>
      <w:spacing w:before="360" w:after="360"/>
    </w:pPr>
    <w:rPr>
      <w:rFonts w:cstheme="minorHAnsi"/>
      <w:b/>
      <w:bCs/>
      <w:caps/>
      <w:sz w:val="22"/>
      <w:szCs w:val="22"/>
      <w:u w:val="single"/>
    </w:rPr>
  </w:style>
  <w:style w:type="paragraph" w:styleId="TM2">
    <w:name w:val="toc 2"/>
    <w:basedOn w:val="Normal"/>
    <w:next w:val="Normal"/>
    <w:autoRedefine/>
    <w:uiPriority w:val="39"/>
    <w:unhideWhenUsed/>
    <w:rsid w:val="00A74410"/>
    <w:rPr>
      <w:rFonts w:cstheme="minorHAnsi"/>
      <w:b/>
      <w:bCs/>
      <w:smallCaps/>
      <w:sz w:val="22"/>
      <w:szCs w:val="22"/>
    </w:rPr>
  </w:style>
  <w:style w:type="paragraph" w:styleId="TM3">
    <w:name w:val="toc 3"/>
    <w:basedOn w:val="Normal"/>
    <w:next w:val="Normal"/>
    <w:autoRedefine/>
    <w:uiPriority w:val="39"/>
    <w:unhideWhenUsed/>
    <w:rsid w:val="00A74410"/>
    <w:rPr>
      <w:rFonts w:cstheme="minorHAnsi"/>
      <w:smallCaps/>
      <w:sz w:val="22"/>
      <w:szCs w:val="22"/>
    </w:rPr>
  </w:style>
  <w:style w:type="paragraph" w:styleId="TM4">
    <w:name w:val="toc 4"/>
    <w:basedOn w:val="Normal"/>
    <w:next w:val="Normal"/>
    <w:autoRedefine/>
    <w:uiPriority w:val="39"/>
    <w:semiHidden/>
    <w:unhideWhenUsed/>
    <w:rsid w:val="00A74410"/>
    <w:rPr>
      <w:rFonts w:cstheme="minorHAnsi"/>
      <w:sz w:val="22"/>
      <w:szCs w:val="22"/>
    </w:rPr>
  </w:style>
  <w:style w:type="paragraph" w:styleId="TM5">
    <w:name w:val="toc 5"/>
    <w:basedOn w:val="Normal"/>
    <w:next w:val="Normal"/>
    <w:autoRedefine/>
    <w:uiPriority w:val="39"/>
    <w:semiHidden/>
    <w:unhideWhenUsed/>
    <w:rsid w:val="00A74410"/>
    <w:rPr>
      <w:rFonts w:cstheme="minorHAnsi"/>
      <w:sz w:val="22"/>
      <w:szCs w:val="22"/>
    </w:rPr>
  </w:style>
  <w:style w:type="paragraph" w:styleId="TM6">
    <w:name w:val="toc 6"/>
    <w:basedOn w:val="Normal"/>
    <w:next w:val="Normal"/>
    <w:autoRedefine/>
    <w:uiPriority w:val="39"/>
    <w:semiHidden/>
    <w:unhideWhenUsed/>
    <w:rsid w:val="00A74410"/>
    <w:rPr>
      <w:rFonts w:cstheme="minorHAnsi"/>
      <w:sz w:val="22"/>
      <w:szCs w:val="22"/>
    </w:rPr>
  </w:style>
  <w:style w:type="paragraph" w:styleId="TM7">
    <w:name w:val="toc 7"/>
    <w:basedOn w:val="Normal"/>
    <w:next w:val="Normal"/>
    <w:autoRedefine/>
    <w:uiPriority w:val="39"/>
    <w:semiHidden/>
    <w:unhideWhenUsed/>
    <w:rsid w:val="00A74410"/>
    <w:rPr>
      <w:rFonts w:cstheme="minorHAnsi"/>
      <w:sz w:val="22"/>
      <w:szCs w:val="22"/>
    </w:rPr>
  </w:style>
  <w:style w:type="paragraph" w:styleId="TM8">
    <w:name w:val="toc 8"/>
    <w:basedOn w:val="Normal"/>
    <w:next w:val="Normal"/>
    <w:autoRedefine/>
    <w:uiPriority w:val="39"/>
    <w:semiHidden/>
    <w:unhideWhenUsed/>
    <w:rsid w:val="00A74410"/>
    <w:rPr>
      <w:rFonts w:cstheme="minorHAnsi"/>
      <w:sz w:val="22"/>
      <w:szCs w:val="22"/>
    </w:rPr>
  </w:style>
  <w:style w:type="paragraph" w:styleId="TM9">
    <w:name w:val="toc 9"/>
    <w:basedOn w:val="Normal"/>
    <w:next w:val="Normal"/>
    <w:autoRedefine/>
    <w:uiPriority w:val="39"/>
    <w:semiHidden/>
    <w:unhideWhenUsed/>
    <w:rsid w:val="00A74410"/>
    <w:rPr>
      <w:rFonts w:cstheme="minorHAnsi"/>
      <w:sz w:val="22"/>
      <w:szCs w:val="22"/>
    </w:rPr>
  </w:style>
  <w:style w:type="paragraph" w:styleId="Objetducommentaire">
    <w:name w:val="annotation subject"/>
    <w:basedOn w:val="Commentaire"/>
    <w:next w:val="Commentaire"/>
    <w:link w:val="ObjetducommentaireCar"/>
    <w:uiPriority w:val="99"/>
    <w:semiHidden/>
    <w:unhideWhenUsed/>
    <w:rsid w:val="00B06719"/>
    <w:pPr>
      <w:spacing w:after="0"/>
      <w:jc w:val="left"/>
    </w:pPr>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B06719"/>
    <w:rPr>
      <w:rFonts w:ascii="Raleway" w:hAnsi="Raleway" w:cs="Open Sans"/>
      <w:b/>
      <w:bCs/>
      <w:color w:val="000000"/>
      <w:sz w:val="20"/>
      <w:szCs w:val="20"/>
      <w:lang w:val="de-DE"/>
    </w:rPr>
  </w:style>
  <w:style w:type="paragraph" w:styleId="NormalWeb">
    <w:name w:val="Normal (Web)"/>
    <w:basedOn w:val="Normal"/>
    <w:uiPriority w:val="99"/>
    <w:semiHidden/>
    <w:unhideWhenUsed/>
    <w:rsid w:val="00AA0335"/>
    <w:pPr>
      <w:spacing w:before="100" w:beforeAutospacing="1" w:after="100" w:afterAutospacing="1"/>
    </w:pPr>
  </w:style>
  <w:style w:type="paragraph" w:styleId="En-tte">
    <w:name w:val="header"/>
    <w:basedOn w:val="Normal"/>
    <w:link w:val="En-tteCar"/>
    <w:uiPriority w:val="99"/>
    <w:unhideWhenUsed/>
    <w:rsid w:val="00DF70A1"/>
    <w:pPr>
      <w:tabs>
        <w:tab w:val="center" w:pos="4513"/>
        <w:tab w:val="right" w:pos="9026"/>
      </w:tabs>
    </w:pPr>
  </w:style>
  <w:style w:type="character" w:customStyle="1" w:styleId="En-tteCar">
    <w:name w:val="En-tête Car"/>
    <w:basedOn w:val="Policepardfaut"/>
    <w:link w:val="En-tte"/>
    <w:uiPriority w:val="99"/>
    <w:rsid w:val="00DF70A1"/>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DF70A1"/>
    <w:pPr>
      <w:tabs>
        <w:tab w:val="center" w:pos="4513"/>
        <w:tab w:val="right" w:pos="9026"/>
      </w:tabs>
    </w:pPr>
  </w:style>
  <w:style w:type="character" w:customStyle="1" w:styleId="PieddepageCar">
    <w:name w:val="Pied de page Car"/>
    <w:basedOn w:val="Policepardfaut"/>
    <w:link w:val="Pieddepage"/>
    <w:uiPriority w:val="99"/>
    <w:rsid w:val="00DF70A1"/>
    <w:rPr>
      <w:rFonts w:ascii="Times New Roman" w:eastAsia="Times New Roman" w:hAnsi="Times New Roman" w:cs="Times New Roman"/>
      <w:lang w:eastAsia="en-GB"/>
    </w:rPr>
  </w:style>
  <w:style w:type="character" w:styleId="Mentionnonrsolue">
    <w:name w:val="Unresolved Mention"/>
    <w:basedOn w:val="Policepardfaut"/>
    <w:uiPriority w:val="99"/>
    <w:semiHidden/>
    <w:unhideWhenUsed/>
    <w:rsid w:val="00261911"/>
    <w:rPr>
      <w:color w:val="605E5C"/>
      <w:shd w:val="clear" w:color="auto" w:fill="E1DFDD"/>
    </w:rPr>
  </w:style>
  <w:style w:type="character" w:styleId="Lienhypertextesuivivisit">
    <w:name w:val="FollowedHyperlink"/>
    <w:basedOn w:val="Policepardfaut"/>
    <w:uiPriority w:val="99"/>
    <w:semiHidden/>
    <w:unhideWhenUsed/>
    <w:rsid w:val="00D04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44366">
      <w:bodyDiv w:val="1"/>
      <w:marLeft w:val="0"/>
      <w:marRight w:val="0"/>
      <w:marTop w:val="0"/>
      <w:marBottom w:val="0"/>
      <w:divBdr>
        <w:top w:val="none" w:sz="0" w:space="0" w:color="auto"/>
        <w:left w:val="none" w:sz="0" w:space="0" w:color="auto"/>
        <w:bottom w:val="none" w:sz="0" w:space="0" w:color="auto"/>
        <w:right w:val="none" w:sz="0" w:space="0" w:color="auto"/>
      </w:divBdr>
      <w:divsChild>
        <w:div w:id="460076461">
          <w:marLeft w:val="0"/>
          <w:marRight w:val="0"/>
          <w:marTop w:val="0"/>
          <w:marBottom w:val="0"/>
          <w:divBdr>
            <w:top w:val="none" w:sz="0" w:space="0" w:color="auto"/>
            <w:left w:val="none" w:sz="0" w:space="0" w:color="auto"/>
            <w:bottom w:val="none" w:sz="0" w:space="0" w:color="auto"/>
            <w:right w:val="none" w:sz="0" w:space="0" w:color="auto"/>
          </w:divBdr>
          <w:divsChild>
            <w:div w:id="2033651136">
              <w:marLeft w:val="0"/>
              <w:marRight w:val="0"/>
              <w:marTop w:val="0"/>
              <w:marBottom w:val="0"/>
              <w:divBdr>
                <w:top w:val="none" w:sz="0" w:space="0" w:color="auto"/>
                <w:left w:val="none" w:sz="0" w:space="0" w:color="auto"/>
                <w:bottom w:val="none" w:sz="0" w:space="0" w:color="auto"/>
                <w:right w:val="none" w:sz="0" w:space="0" w:color="auto"/>
              </w:divBdr>
              <w:divsChild>
                <w:div w:id="1950233573">
                  <w:marLeft w:val="0"/>
                  <w:marRight w:val="0"/>
                  <w:marTop w:val="0"/>
                  <w:marBottom w:val="0"/>
                  <w:divBdr>
                    <w:top w:val="none" w:sz="0" w:space="0" w:color="auto"/>
                    <w:left w:val="none" w:sz="0" w:space="0" w:color="auto"/>
                    <w:bottom w:val="none" w:sz="0" w:space="0" w:color="auto"/>
                    <w:right w:val="none" w:sz="0" w:space="0" w:color="auto"/>
                  </w:divBdr>
                </w:div>
              </w:divsChild>
            </w:div>
            <w:div w:id="106655763">
              <w:marLeft w:val="0"/>
              <w:marRight w:val="0"/>
              <w:marTop w:val="0"/>
              <w:marBottom w:val="0"/>
              <w:divBdr>
                <w:top w:val="none" w:sz="0" w:space="0" w:color="auto"/>
                <w:left w:val="none" w:sz="0" w:space="0" w:color="auto"/>
                <w:bottom w:val="none" w:sz="0" w:space="0" w:color="auto"/>
                <w:right w:val="none" w:sz="0" w:space="0" w:color="auto"/>
              </w:divBdr>
              <w:divsChild>
                <w:div w:id="400182521">
                  <w:marLeft w:val="0"/>
                  <w:marRight w:val="0"/>
                  <w:marTop w:val="0"/>
                  <w:marBottom w:val="0"/>
                  <w:divBdr>
                    <w:top w:val="none" w:sz="0" w:space="0" w:color="auto"/>
                    <w:left w:val="none" w:sz="0" w:space="0" w:color="auto"/>
                    <w:bottom w:val="none" w:sz="0" w:space="0" w:color="auto"/>
                    <w:right w:val="none" w:sz="0" w:space="0" w:color="auto"/>
                  </w:divBdr>
                </w:div>
                <w:div w:id="72704647">
                  <w:marLeft w:val="0"/>
                  <w:marRight w:val="0"/>
                  <w:marTop w:val="0"/>
                  <w:marBottom w:val="0"/>
                  <w:divBdr>
                    <w:top w:val="none" w:sz="0" w:space="0" w:color="auto"/>
                    <w:left w:val="none" w:sz="0" w:space="0" w:color="auto"/>
                    <w:bottom w:val="none" w:sz="0" w:space="0" w:color="auto"/>
                    <w:right w:val="none" w:sz="0" w:space="0" w:color="auto"/>
                  </w:divBdr>
                </w:div>
              </w:divsChild>
            </w:div>
            <w:div w:id="1406027308">
              <w:marLeft w:val="0"/>
              <w:marRight w:val="0"/>
              <w:marTop w:val="0"/>
              <w:marBottom w:val="0"/>
              <w:divBdr>
                <w:top w:val="none" w:sz="0" w:space="0" w:color="auto"/>
                <w:left w:val="none" w:sz="0" w:space="0" w:color="auto"/>
                <w:bottom w:val="none" w:sz="0" w:space="0" w:color="auto"/>
                <w:right w:val="none" w:sz="0" w:space="0" w:color="auto"/>
              </w:divBdr>
              <w:divsChild>
                <w:div w:id="9166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8579">
          <w:marLeft w:val="0"/>
          <w:marRight w:val="0"/>
          <w:marTop w:val="0"/>
          <w:marBottom w:val="0"/>
          <w:divBdr>
            <w:top w:val="none" w:sz="0" w:space="0" w:color="auto"/>
            <w:left w:val="none" w:sz="0" w:space="0" w:color="auto"/>
            <w:bottom w:val="none" w:sz="0" w:space="0" w:color="auto"/>
            <w:right w:val="none" w:sz="0" w:space="0" w:color="auto"/>
          </w:divBdr>
          <w:divsChild>
            <w:div w:id="264927128">
              <w:marLeft w:val="0"/>
              <w:marRight w:val="0"/>
              <w:marTop w:val="0"/>
              <w:marBottom w:val="0"/>
              <w:divBdr>
                <w:top w:val="none" w:sz="0" w:space="0" w:color="auto"/>
                <w:left w:val="none" w:sz="0" w:space="0" w:color="auto"/>
                <w:bottom w:val="none" w:sz="0" w:space="0" w:color="auto"/>
                <w:right w:val="none" w:sz="0" w:space="0" w:color="auto"/>
              </w:divBdr>
              <w:divsChild>
                <w:div w:id="18945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4272">
      <w:bodyDiv w:val="1"/>
      <w:marLeft w:val="0"/>
      <w:marRight w:val="0"/>
      <w:marTop w:val="0"/>
      <w:marBottom w:val="0"/>
      <w:divBdr>
        <w:top w:val="none" w:sz="0" w:space="0" w:color="auto"/>
        <w:left w:val="none" w:sz="0" w:space="0" w:color="auto"/>
        <w:bottom w:val="none" w:sz="0" w:space="0" w:color="auto"/>
        <w:right w:val="none" w:sz="0" w:space="0" w:color="auto"/>
      </w:divBdr>
      <w:divsChild>
        <w:div w:id="385687014">
          <w:marLeft w:val="0"/>
          <w:marRight w:val="0"/>
          <w:marTop w:val="0"/>
          <w:marBottom w:val="0"/>
          <w:divBdr>
            <w:top w:val="none" w:sz="0" w:space="0" w:color="auto"/>
            <w:left w:val="none" w:sz="0" w:space="0" w:color="auto"/>
            <w:bottom w:val="none" w:sz="0" w:space="0" w:color="auto"/>
            <w:right w:val="none" w:sz="0" w:space="0" w:color="auto"/>
          </w:divBdr>
          <w:divsChild>
            <w:div w:id="1646351143">
              <w:marLeft w:val="0"/>
              <w:marRight w:val="0"/>
              <w:marTop w:val="0"/>
              <w:marBottom w:val="0"/>
              <w:divBdr>
                <w:top w:val="none" w:sz="0" w:space="0" w:color="auto"/>
                <w:left w:val="none" w:sz="0" w:space="0" w:color="auto"/>
                <w:bottom w:val="none" w:sz="0" w:space="0" w:color="auto"/>
                <w:right w:val="none" w:sz="0" w:space="0" w:color="auto"/>
              </w:divBdr>
              <w:divsChild>
                <w:div w:id="1984502698">
                  <w:marLeft w:val="0"/>
                  <w:marRight w:val="0"/>
                  <w:marTop w:val="0"/>
                  <w:marBottom w:val="0"/>
                  <w:divBdr>
                    <w:top w:val="none" w:sz="0" w:space="0" w:color="auto"/>
                    <w:left w:val="none" w:sz="0" w:space="0" w:color="auto"/>
                    <w:bottom w:val="none" w:sz="0" w:space="0" w:color="auto"/>
                    <w:right w:val="none" w:sz="0" w:space="0" w:color="auto"/>
                  </w:divBdr>
                </w:div>
              </w:divsChild>
            </w:div>
            <w:div w:id="1967738620">
              <w:marLeft w:val="0"/>
              <w:marRight w:val="0"/>
              <w:marTop w:val="0"/>
              <w:marBottom w:val="0"/>
              <w:divBdr>
                <w:top w:val="none" w:sz="0" w:space="0" w:color="auto"/>
                <w:left w:val="none" w:sz="0" w:space="0" w:color="auto"/>
                <w:bottom w:val="none" w:sz="0" w:space="0" w:color="auto"/>
                <w:right w:val="none" w:sz="0" w:space="0" w:color="auto"/>
              </w:divBdr>
              <w:divsChild>
                <w:div w:id="742676973">
                  <w:marLeft w:val="0"/>
                  <w:marRight w:val="0"/>
                  <w:marTop w:val="0"/>
                  <w:marBottom w:val="0"/>
                  <w:divBdr>
                    <w:top w:val="none" w:sz="0" w:space="0" w:color="auto"/>
                    <w:left w:val="none" w:sz="0" w:space="0" w:color="auto"/>
                    <w:bottom w:val="none" w:sz="0" w:space="0" w:color="auto"/>
                    <w:right w:val="none" w:sz="0" w:space="0" w:color="auto"/>
                  </w:divBdr>
                </w:div>
              </w:divsChild>
            </w:div>
            <w:div w:id="508787421">
              <w:marLeft w:val="0"/>
              <w:marRight w:val="0"/>
              <w:marTop w:val="0"/>
              <w:marBottom w:val="0"/>
              <w:divBdr>
                <w:top w:val="none" w:sz="0" w:space="0" w:color="auto"/>
                <w:left w:val="none" w:sz="0" w:space="0" w:color="auto"/>
                <w:bottom w:val="none" w:sz="0" w:space="0" w:color="auto"/>
                <w:right w:val="none" w:sz="0" w:space="0" w:color="auto"/>
              </w:divBdr>
              <w:divsChild>
                <w:div w:id="11946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4351">
          <w:marLeft w:val="0"/>
          <w:marRight w:val="0"/>
          <w:marTop w:val="0"/>
          <w:marBottom w:val="0"/>
          <w:divBdr>
            <w:top w:val="none" w:sz="0" w:space="0" w:color="auto"/>
            <w:left w:val="none" w:sz="0" w:space="0" w:color="auto"/>
            <w:bottom w:val="none" w:sz="0" w:space="0" w:color="auto"/>
            <w:right w:val="none" w:sz="0" w:space="0" w:color="auto"/>
          </w:divBdr>
          <w:divsChild>
            <w:div w:id="375128811">
              <w:marLeft w:val="0"/>
              <w:marRight w:val="0"/>
              <w:marTop w:val="0"/>
              <w:marBottom w:val="0"/>
              <w:divBdr>
                <w:top w:val="none" w:sz="0" w:space="0" w:color="auto"/>
                <w:left w:val="none" w:sz="0" w:space="0" w:color="auto"/>
                <w:bottom w:val="none" w:sz="0" w:space="0" w:color="auto"/>
                <w:right w:val="none" w:sz="0" w:space="0" w:color="auto"/>
              </w:divBdr>
              <w:divsChild>
                <w:div w:id="147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s.gouv.mc/en/contact-department?localisation=6714&amp;contact=8038&amp;source=http://en.gouv.mc/content/view/full/6714" TargetMode="External"/><Relationship Id="rId13" Type="http://schemas.openxmlformats.org/officeDocument/2006/relationships/hyperlink" Target="https://geldefonds.gouv.mc/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ldefonds.gouv.mc/en/newsletter/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sanctions.un.org/phkbnen-al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tacts.gouv.mc/en/contactez-un-service-de-l-administration?localisation=6494&amp;contact=49510" TargetMode="External"/><Relationship Id="rId4" Type="http://schemas.openxmlformats.org/officeDocument/2006/relationships/settings" Target="settings.xml"/><Relationship Id="rId9" Type="http://schemas.openxmlformats.org/officeDocument/2006/relationships/hyperlink" Target="https://www.fatf-gafi.org/en/countries/black-and-grey-lis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AE59-815F-5246-BDBC-7F4E7EEC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3712</Words>
  <Characters>20419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Laurence CODA</cp:lastModifiedBy>
  <cp:revision>3</cp:revision>
  <dcterms:created xsi:type="dcterms:W3CDTF">2024-03-04T15:53:00Z</dcterms:created>
  <dcterms:modified xsi:type="dcterms:W3CDTF">2024-03-04T15:55:00Z</dcterms:modified>
</cp:coreProperties>
</file>